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Caps"/>
        <w:jc w:val="center"/>
        <w:ind w:firstLine="0"/>
      </w:pPr>
      <w:r>
        <w:t xml:space="preserve">ДОШКОЛЬНАЯ ОБРАЗОВАТЕЛЬНАЯ ОРГАНИЗАЦИЯ</w:t>
      </w:r>
    </w:p>
    <w:p>
      <w:pPr>
        <w:pStyle w:val="Caps"/>
        <w:jc w:val="center"/>
        <w:ind w:firstLine="0"/>
      </w:pPr>
      <w:r>
        <w:t xml:space="preserve">СРЕДНЯЯ ГРУППА</w:t>
      </w:r>
    </w:p>
    <w:p/>
    <w:p/>
    <w:p/>
    <w:p/>
    <w:p>
      <w:pPr>
        <w:pStyle w:val="Caps"/>
        <w:jc w:val="center"/>
        <w:ind w:firstLine="0"/>
      </w:pPr>
      <w:r>
        <w:t xml:space="preserve">КАРТОТЕКА ДИДАКТИЧЕСКИХ ИГР</w:t>
      </w:r>
    </w:p>
    <w:p>
      <w:pPr>
        <w:pStyle w:val="Title"/>
        <w:jc w:val="center"/>
        <w:ind w:firstLine="0"/>
      </w:pPr>
      <w:r>
        <w:t xml:space="preserve">КАРТОТЕКА ДИДАКТИЧЕСКИХ ИГР</w:t>
      </w:r>
    </w:p>
    <w:p>
      <w:pPr>
        <w:pStyle w:val="Subtitle"/>
        <w:jc w:val="center"/>
        <w:ind w:firstLine="0"/>
      </w:pPr>
      <w:r>
        <w:t xml:space="preserve">«Сравниваем и рассказываем» • Средняя группа (4–5 лет) • 2026–2027 учебный год</w:t>
      </w:r>
    </w:p>
    <w:p/>
    <w:p/>
    <w:p/>
    <w:p/>
    <w:p/>
    <w:p/>
    <w:p>
      <w:pPr>
        <w:pStyle w:val="Normal"/>
        <w:jc w:val="center"/>
        <w:ind w:firstLine="0"/>
      </w:pPr>
      <w:r>
        <w:t xml:space="preserve">2026–2027 учебный год</w:t>
      </w:r>
    </w:p>
    <w:p>
      <w:pPr>
        <w:pStyle w:val="Footer"/>
        <w:jc w:val="center"/>
        <w:ind w:firstLine="0"/>
      </w:pPr>
      <w:r>
        <w:t xml:space="preserve">Подготовлено в Методичке — помощнике воспитателя в MAX</w:t>
      </w:r>
    </w:p>
    <w:p>
      <w:r>
        <w:br w:type="page"/>
      </w:r>
    </w:p>
    <w:p>
      <w:pPr>
        <w:pStyle w:val="Heading1"/>
        <w:jc w:val="left"/>
        <w:ind w:firstLine="0"/>
      </w:pPr>
      <w:r>
        <w:t xml:space="preserve">Паспорт</w:t>
      </w:r>
    </w:p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c>
          <w:tcPr/>
          <w:p>
            <w:pPr>
              <w:pStyle w:val="TableText"/>
            </w:pPr>
            <w:r>
              <w:rPr>
                <w:b/>
              </w:rPr>
              <w:t xml:space="preserve">Возрастная группа</w:t>
            </w:r>
          </w:p>
        </w:tc>
        <w:tc>
          <w:tcPr/>
          <w:p>
            <w:pPr>
              <w:pStyle w:val="TableText"/>
            </w:pPr>
            <w:r>
              <w:t xml:space="preserve">Средняя, 4–5 лет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Тема</w:t>
            </w:r>
          </w:p>
        </w:tc>
        <w:tc>
          <w:tcPr/>
          <w:p>
            <w:pPr>
              <w:pStyle w:val="TableText"/>
            </w:pPr>
            <w:r>
              <w:t xml:space="preserve">Сравниваем и рассказываем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Дата подготовки</w:t>
            </w:r>
          </w:p>
        </w:tc>
        <w:tc>
          <w:tcPr/>
          <w:p>
            <w:pPr>
              <w:pStyle w:val="TableText"/>
            </w:pPr>
            <w:r>
              <w:t xml:space="preserve">03.10.2026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Учебный год</w:t>
            </w:r>
          </w:p>
        </w:tc>
        <w:tc>
          <w:tcPr/>
          <w:p>
            <w:pPr>
              <w:pStyle w:val="TableText"/>
            </w:pPr>
            <w:r>
              <w:t xml:space="preserve">2026–2027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Количество игр</w:t>
            </w:r>
          </w:p>
        </w:tc>
        <w:tc>
          <w:tcPr/>
          <w:p>
            <w:pPr>
              <w:pStyle w:val="TableText"/>
            </w:pPr>
            <w:r>
              <w:t xml:space="preserve">10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Продолжительность</w:t>
            </w:r>
          </w:p>
        </w:tc>
        <w:tc>
          <w:tcPr/>
          <w:p>
            <w:pPr>
              <w:pStyle w:val="TableText"/>
            </w:pPr>
            <w:r>
              <w:t xml:space="preserve">Каждая игра — 5–7 минут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Форма проведения</w:t>
            </w:r>
          </w:p>
        </w:tc>
        <w:tc>
          <w:tcPr/>
          <w:p>
            <w:pPr>
              <w:pStyle w:val="TableText"/>
            </w:pPr>
            <w:r>
              <w:t xml:space="preserve">С небольшой подгруппой; отдельные игры можно проводить индивидуально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Материалы</w:t>
            </w:r>
          </w:p>
        </w:tc>
        <w:tc>
          <w:tcPr/>
          <w:p>
            <w:pPr>
              <w:pStyle w:val="TableText"/>
            </w:pPr>
            <w:r>
              <w:t xml:space="preserve">Привычные предметы группы, имеющиеся игрушки и принадлежности для рисования; покупки не нужны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Образовательные области</w:t>
            </w:r>
          </w:p>
        </w:tc>
        <w:tc>
          <w:tcPr/>
          <w:p>
            <w:pPr>
              <w:pStyle w:val="TableText"/>
            </w:pPr>
            <w:r>
              <w:t xml:space="preserve">Познавательное, речевое, социально-коммуникативное, художественно-эстетическое и физическое развитие</w:t>
            </w:r>
          </w:p>
        </w:tc>
      </w:tr>
    </w:tbl>
    <w:p/>
    <w:p>
      <w:pPr>
        <w:pStyle w:val="Heading1"/>
        <w:jc w:val="left"/>
        <w:ind w:firstLine="0"/>
      </w:pPr>
      <w:r>
        <w:t xml:space="preserve">Как пользоваться картотекой</w:t>
      </w:r>
    </w:p>
    <w:p>
      <w:pPr>
        <w:pStyle w:val="Normal"/>
        <w:jc w:val="both"/>
      </w:pPr>
      <w:r>
        <w:t xml:space="preserve">Игры построены с учётом ФОП ДО и ФГОС ДО: ребёнок сравнивает знакомые предметы в действии, замечает сходство и различия, объясняет свой выбор и слушает других. Для детей 4–5 лет сначала предлагается один хорошо заметный признак, затем — два. Педагог помогает составить короткое высказывание, принимает ответ словом, жестом или показом и постепенно приглашает ребёнка рассказать подробнее.</w:t>
      </w:r>
    </w:p>
    <w:p>
      <w:pPr>
        <w:pStyle w:val="ListItem"/>
      </w:pPr>
      <w:r>
        <w:t xml:space="preserve">• Выбирайте одну игру на 5–7 минут. Ориентир: около минуты на знакомство с задачей, 3–4 минуты на действия и разговор, 1–2 минуты на общий вывод.</w:t>
      </w:r>
    </w:p>
    <w:p>
      <w:pPr>
        <w:pStyle w:val="ListItem"/>
      </w:pPr>
      <w:r>
        <w:t xml:space="preserve">• Не проводите игры на скорость и не сравнивайте детей между собой. Общая задача — разобраться, подобрать, построить или рассказать вместе.</w:t>
      </w:r>
    </w:p>
    <w:p>
      <w:pPr>
        <w:pStyle w:val="ListItem"/>
      </w:pPr>
      <w:r>
        <w:t xml:space="preserve">• Используйте целые, чистые, достаточно крупные предметы без острых краёв и отделяющихся мелких деталей. Дети рассматривают и трогают предметы, но не пробуют их на вкус.</w:t>
      </w:r>
    </w:p>
    <w:p>
      <w:pPr>
        <w:pStyle w:val="ListItem"/>
      </w:pPr>
      <w:r>
        <w:t xml:space="preserve">• В подвижных эпизодах освободите проход, предложите идти спокойно. Не используйте бег, прыжки с мебели и перенос тяжёлых предметов.</w:t>
      </w:r>
    </w:p>
    <w:p>
      <w:pPr>
        <w:pStyle w:val="ListItem"/>
      </w:pPr>
      <w:r>
        <w:t xml:space="preserve">• Поддерживайте речь образцами: «Оба предмета…», «Этот…, а этот…», «Я выбрал…, потому что…». Не требуйте дословного повторения.</w:t>
      </w:r>
    </w:p>
    <w:p>
      <w:pPr>
        <w:pStyle w:val="ListItem"/>
      </w:pPr>
      <w:r>
        <w:t xml:space="preserve">• Наблюдения записывайте описательно: что ребёнок сделал самостоятельно и какая помощь оказалась полезной. Итоги игры не служат оценкой или сравнением детей.</w:t>
      </w:r>
    </w:p>
    <w:p>
      <w:pPr>
        <w:pStyle w:val="Note"/>
      </w:pPr>
      <w:r>
        <w:rPr>
          <w:b/>
        </w:rPr>
        <w:t xml:space="preserve">Примеры цветов, размеров и рисунков заменяйте признаками предметов, которые действительно есть в группе. Если нужного материала нет, используйте предложенную замену. Личные сведения о семье и фотографии для игр не требуются.</w:t>
      </w:r>
    </w:p>
    <w:p>
      <w:pPr>
        <w:pStyle w:val="Heading1"/>
        <w:jc w:val="left"/>
        <w:ind w:firstLine="0"/>
      </w:pPr>
      <w:r>
        <w:t xml:space="preserve">Игра 1. «Чем похожи два кубика?»</w:t>
      </w:r>
    </w:p>
    <w:p>
      <w:pPr>
        <w:pStyle w:val="Field"/>
      </w:pPr>
      <w:r>
        <w:t xml:space="preserve">Продолжительность: 5–7 минут. ________________________________</w:t>
      </w:r>
    </w:p>
    <w:p>
      <w:pPr>
        <w:pStyle w:val="Field"/>
      </w:pPr>
      <w:r>
        <w:t xml:space="preserve">Цель: учить находить сходство и различия по цвету и величине; составлять короткое сравнительное высказывание. ________________________________</w:t>
      </w:r>
    </w:p>
    <w:p>
      <w:pPr>
        <w:pStyle w:val="Field"/>
      </w:pPr>
      <w:r>
        <w:t xml:space="preserve">Образовательные области: познавательное, речевое, социально-коммуникативное развитие. ________________________________</w:t>
      </w:r>
    </w:p>
    <w:p>
      <w:pPr>
        <w:pStyle w:val="Field"/>
      </w:pPr>
      <w:r>
        <w:t xml:space="preserve">Материал: крупные кубики из имеющегося конструктора — одинаковые по величине, но разные по цвету; затем разные по величине. ________________________________</w:t>
      </w:r>
    </w:p>
    <w:p>
      <w:pPr>
        <w:pStyle w:val="Field"/>
      </w:pPr>
      <w:r>
        <w:t xml:space="preserve">Подготовка: выберите пары с ясно различимыми признаками. Положите первую пару перед детьми, остальные оставьте сбоку. ________________________________</w:t>
      </w:r>
    </w:p>
    <w:p>
      <w:pPr>
        <w:pStyle w:val="ListItem"/>
      </w:pPr>
      <w:r>
        <w:t xml:space="preserve">1. Предложите рассмотреть первую пару. Реплика: «Два кубика пришли к нам в гости. Что у них одинаковое?» Дайте потрогать кубики и поставить рядом.</w:t>
      </w:r>
    </w:p>
    <w:p>
      <w:pPr>
        <w:pStyle w:val="ListItem"/>
      </w:pPr>
      <w:r>
        <w:t xml:space="preserve">2. Помогите назвать различие: «Этот кубик красный, а этот — синий. Они одинаковые по величине, но разные по цвету». Используйте реальные цвета выбранной пары.</w:t>
      </w:r>
    </w:p>
    <w:p>
      <w:pPr>
        <w:pStyle w:val="ListItem"/>
      </w:pPr>
      <w:r>
        <w:t xml:space="preserve">3. Покажите два кубика разной величины. Предложите поставить их рядом на стол: «Какой больше? Какой меньше? Проверим вместе».</w:t>
      </w:r>
    </w:p>
    <w:p>
      <w:pPr>
        <w:pStyle w:val="ListItem"/>
      </w:pPr>
      <w:r>
        <w:t xml:space="preserve">4. Предложите ребёнку выбрать пару и рассказать о ней: «Оба кубика… Этот…, а этот…». Другой ребёнок может добавить замеченный признак.</w:t>
      </w:r>
    </w:p>
    <w:p>
      <w:pPr>
        <w:pStyle w:val="ListItem"/>
      </w:pPr>
      <w:r>
        <w:t xml:space="preserve">5. Завершите совместной постройкой из рассмотренных кубиков: «Мы заметили, чем кубики похожи и чем отличаются. Теперь построим из них вместе».</w:t>
      </w:r>
    </w:p>
    <w:p>
      <w:pPr>
        <w:pStyle w:val="ListItem"/>
      </w:pPr>
      <w:r>
        <w:t xml:space="preserve">• Упрощение: оставьте одну пару одинаковой величины и сравнивайте только цвет. Предложите показать нужный кубик, если ответить словами пока трудно.</w:t>
      </w:r>
    </w:p>
    <w:p>
      <w:pPr>
        <w:pStyle w:val="ListItem"/>
      </w:pPr>
      <w:r>
        <w:t xml:space="preserve">• Усложнение: дайте пару, отличающуюся по цвету и величине. Попросите назвать оба различия, а затем найти среди остальных кубик такого же цвета.</w:t>
      </w:r>
    </w:p>
    <w:p>
      <w:pPr>
        <w:pStyle w:val="ListItem"/>
      </w:pPr>
      <w:r>
        <w:t xml:space="preserve">• Наблюдение: замечает ли ребёнок общий признак; различает ли величину при расположении рядом; использует ли слова «оба», «больше», «меньше»; какая речевая подсказка помогает.</w:t>
      </w:r>
    </w:p>
    <w:p>
      <w:pPr>
        <w:pStyle w:val="Heading1"/>
        <w:jc w:val="left"/>
        <w:ind w:firstLine="0"/>
      </w:pPr>
      <w:r>
        <w:t xml:space="preserve">Игра 2. «Дорожки для игрушек»</w:t>
      </w:r>
    </w:p>
    <w:p>
      <w:pPr>
        <w:pStyle w:val="Field"/>
      </w:pPr>
      <w:r>
        <w:t xml:space="preserve">Продолжительность: 5–7 минут. ________________________________</w:t>
      </w:r>
    </w:p>
    <w:p>
      <w:pPr>
        <w:pStyle w:val="Field"/>
      </w:pPr>
      <w:r>
        <w:t xml:space="preserve">Цель: учить сравнивать длину непосредственным приложением и рассказывать о результате. ________________________________</w:t>
      </w:r>
    </w:p>
    <w:p>
      <w:pPr>
        <w:pStyle w:val="Field"/>
      </w:pPr>
      <w:r>
        <w:t xml:space="preserve">Образовательные области: познавательное, речевое, физическое, социально-коммуникативное развитие. ________________________________</w:t>
      </w:r>
    </w:p>
    <w:p>
      <w:pPr>
        <w:pStyle w:val="Field"/>
      </w:pPr>
      <w:r>
        <w:t xml:space="preserve">Материал: две широкие бумажные полосы разной длины из имеющейся бумаги; две небольшие устойчивые игрушки без мелких деталей. ________________________________</w:t>
      </w:r>
    </w:p>
    <w:p>
      <w:pPr>
        <w:pStyle w:val="Field"/>
      </w:pPr>
      <w:r>
        <w:t xml:space="preserve">Подготовка: сделайте полосы одинаковой ширины и заметно разной длины. Разложите на столе; оставьте место для движения игрушек. ________________________________</w:t>
      </w:r>
    </w:p>
    <w:p>
      <w:pPr>
        <w:pStyle w:val="ListItem"/>
      </w:pPr>
      <w:r>
        <w:t xml:space="preserve">1. Покажите дорожки: «Игрушки хотят погулять. Посмотрим, какая дорожка длиннее». Предложите детям сначала предположить.</w:t>
      </w:r>
    </w:p>
    <w:p>
      <w:pPr>
        <w:pStyle w:val="ListItem"/>
      </w:pPr>
      <w:r>
        <w:t xml:space="preserve">2. Совместите начала полос: «Положим дорожки рядом, чтобы они начинались в одном месте. У какой конец дальше?»</w:t>
      </w:r>
    </w:p>
    <w:p>
      <w:pPr>
        <w:pStyle w:val="ListItem"/>
      </w:pPr>
      <w:r>
        <w:t xml:space="preserve">3. Попросите провести пальцем по каждой полосе: «Эта дорожка длиннее, а эта короче». Не сравнивайте скорость действий детей.</w:t>
      </w:r>
    </w:p>
    <w:p>
      <w:pPr>
        <w:pStyle w:val="ListItem"/>
      </w:pPr>
      <w:r>
        <w:t xml:space="preserve">4. Дайте детям провести игрушки по дорожкам от начала до конца. Реплика: «Расскажи, по какой дорожке гуляла твоя игрушка».</w:t>
      </w:r>
    </w:p>
    <w:p>
      <w:pPr>
        <w:pStyle w:val="ListItem"/>
      </w:pPr>
      <w:r>
        <w:t xml:space="preserve">5. Поменяйте полосы местами и снова проверьте длину: «Дорожки поменялись местами. Изменилась ли их длина?» Завершите совместным выводом.</w:t>
      </w:r>
    </w:p>
    <w:p>
      <w:pPr>
        <w:pStyle w:val="ListItem"/>
      </w:pPr>
      <w:r>
        <w:t xml:space="preserve">• Упрощение: педагог сам совмещает начала полос. Ребёнок показывает длинную дорожку и заканчивает фразу: «Эта дорожка…».</w:t>
      </w:r>
    </w:p>
    <w:p>
      <w:pPr>
        <w:pStyle w:val="ListItem"/>
      </w:pPr>
      <w:r>
        <w:t xml:space="preserve">• Усложнение: добавьте третью полосу и вместе расположите дорожки от самой короткой к самой длинной, каждый раз проверяя приложением.</w:t>
      </w:r>
    </w:p>
    <w:p>
      <w:pPr>
        <w:pStyle w:val="ListItem"/>
      </w:pPr>
      <w:r>
        <w:t xml:space="preserve">• Наблюдение: совмещает ли ребёнок начала полос; опирается ли на длину, а не на расположение; употребляет ли слова «длиннее» и «короче»; может ли объяснить, как проверял.</w:t>
      </w:r>
    </w:p>
    <w:p>
      <w:pPr>
        <w:pStyle w:val="Heading1"/>
        <w:jc w:val="left"/>
        <w:ind w:firstLine="0"/>
      </w:pPr>
      <w:r>
        <w:t xml:space="preserve">Игра 3. «Салфетки для кукольного стола»</w:t>
      </w:r>
    </w:p>
    <w:p>
      <w:pPr>
        <w:pStyle w:val="Field"/>
      </w:pPr>
      <w:r>
        <w:t xml:space="preserve">Продолжительность: 5–7 минут. ________________________________</w:t>
      </w:r>
    </w:p>
    <w:p>
      <w:pPr>
        <w:pStyle w:val="Field"/>
      </w:pPr>
      <w:r>
        <w:t xml:space="preserve">Цель: учить сравнивать предметы по величине и рисунку; обосновывать подбор пары. ________________________________</w:t>
      </w:r>
    </w:p>
    <w:p>
      <w:pPr>
        <w:pStyle w:val="Field"/>
      </w:pPr>
      <w:r>
        <w:t xml:space="preserve">Образовательные области: познавательное, речевое, художественно-эстетическое, социально-коммуникативное развитие. ________________________________</w:t>
      </w:r>
    </w:p>
    <w:p>
      <w:pPr>
        <w:pStyle w:val="Field"/>
      </w:pPr>
      <w:r>
        <w:t xml:space="preserve">Материал: имеющиеся тканевые салфетки или бумажные квадраты двух размеров; крупная кукольная посуда. Рисунок на бумаге можно заранее выполнить карандашом. ________________________________</w:t>
      </w:r>
    </w:p>
    <w:p>
      <w:pPr>
        <w:pStyle w:val="Field"/>
      </w:pPr>
      <w:r>
        <w:t xml:space="preserve">Подготовка: подготовьте пару одинакового размера с разным рисунком и пару разного размера с одинаковым рисунком. Посуду расположите устойчиво. ________________________________</w:t>
      </w:r>
    </w:p>
    <w:p>
      <w:pPr>
        <w:pStyle w:val="ListItem"/>
      </w:pPr>
      <w:r>
        <w:t xml:space="preserve">1. Предложите помочь кукле накрыть стол: «Рассмотрим салфетки. Какие похожи? Что у них одинаковое?»</w:t>
      </w:r>
    </w:p>
    <w:p>
      <w:pPr>
        <w:pStyle w:val="ListItem"/>
      </w:pPr>
      <w:r>
        <w:t xml:space="preserve">2. Сравните первую пару: «Они одинаковые по величине. А рисунок одинаковый или разный?» Назовите реальные элементы рисунка: полоски, точки или однотонную поверхность.</w:t>
      </w:r>
    </w:p>
    <w:p>
      <w:pPr>
        <w:pStyle w:val="ListItem"/>
      </w:pPr>
      <w:r>
        <w:t xml:space="preserve">3. Сравните вторую пару наложением: «Рисунок похожий. Проверим величину: положим одну салфетку на другую».</w:t>
      </w:r>
    </w:p>
    <w:p>
      <w:pPr>
        <w:pStyle w:val="ListItem"/>
      </w:pPr>
      <w:r>
        <w:t xml:space="preserve">4. Предложите подобрать две салфетки по выбранному условию: «Кукле нужны салфетки одинакового размера. Какие подойдут? Расскажи почему». Принимайте несколько подходящих решений.</w:t>
      </w:r>
    </w:p>
    <w:p>
      <w:pPr>
        <w:pStyle w:val="ListItem"/>
      </w:pPr>
      <w:r>
        <w:t xml:space="preserve">5. Вместе разложите салфетки возле посуды: «Ты выбрал эти салфетки, потому что…». Помогите закончить фразу и поблагодарите детей за общую работу.</w:t>
      </w:r>
    </w:p>
    <w:p>
      <w:pPr>
        <w:pStyle w:val="ListItem"/>
      </w:pPr>
      <w:r>
        <w:t xml:space="preserve">• Упрощение: используйте только однотонные квадраты двух заметно разных размеров. Сравнивайте величину наложением.</w:t>
      </w:r>
    </w:p>
    <w:p>
      <w:pPr>
        <w:pStyle w:val="ListItem"/>
      </w:pPr>
      <w:r>
        <w:t xml:space="preserve">• Усложнение: предложите найти пару одновременно одинакового размера и с одинаковым рисунком; попросите назвать оба признака.</w:t>
      </w:r>
    </w:p>
    <w:p>
      <w:pPr>
        <w:pStyle w:val="ListItem"/>
      </w:pPr>
      <w:r>
        <w:t xml:space="preserve">• Наблюдение: отделяет ли ребёнок величину от рисунка; проверяет ли размер наложением; объясняет ли свой выбор; принимает ли другой подходящий вариант.</w:t>
      </w:r>
    </w:p>
    <w:p>
      <w:pPr>
        <w:pStyle w:val="Heading1"/>
        <w:jc w:val="left"/>
        <w:ind w:firstLine="0"/>
      </w:pPr>
      <w:r>
        <w:t xml:space="preserve">Игра 4. «Круглое и квадратное вокруг нас»</w:t>
      </w:r>
    </w:p>
    <w:p>
      <w:pPr>
        <w:pStyle w:val="Field"/>
      </w:pPr>
      <w:r>
        <w:t xml:space="preserve">Продолжительность: 5–7 минут. ________________________________</w:t>
      </w:r>
    </w:p>
    <w:p>
      <w:pPr>
        <w:pStyle w:val="Field"/>
      </w:pPr>
      <w:r>
        <w:t xml:space="preserve">Цель: учить узнавать круг и квадрат, сравнивать форму видимой поверхности предметов и описывать её. ________________________________</w:t>
      </w:r>
    </w:p>
    <w:p>
      <w:pPr>
        <w:pStyle w:val="Field"/>
      </w:pPr>
      <w:r>
        <w:t xml:space="preserve">Образовательные области: познавательное, речевое, физическое развитие. ________________________________</w:t>
      </w:r>
    </w:p>
    <w:p>
      <w:pPr>
        <w:pStyle w:val="Field"/>
      </w:pPr>
      <w:r>
        <w:t xml:space="preserve">Материал: крупные круг и квадрат из имеющегося набора или бумаги; безопасные предметы группы с круглой и квадратной поверхностью, например кукольная тарелка и грань кубика. ________________________________</w:t>
      </w:r>
    </w:p>
    <w:p>
      <w:pPr>
        <w:pStyle w:val="Field"/>
      </w:pPr>
      <w:r>
        <w:t xml:space="preserve">Подготовка: проверьте примеры заранее. Разместите доступные предметы на уровне детей; освободите проход. Не предлагайте доставать предметы с высоких полок. ________________________________</w:t>
      </w:r>
    </w:p>
    <w:p>
      <w:pPr>
        <w:pStyle w:val="ListItem"/>
      </w:pPr>
      <w:r>
        <w:t xml:space="preserve">1. Покажите круг и квадрат. Реплика: «Проведём пальчиком по краю. У круга нет уголков, а у квадрата они есть».</w:t>
      </w:r>
    </w:p>
    <w:p>
      <w:pPr>
        <w:pStyle w:val="ListItem"/>
      </w:pPr>
      <w:r>
        <w:t xml:space="preserve">2. Предложите сравнить образцы: «Чем они отличаются? Что помогает тебе узнать квадрат?»</w:t>
      </w:r>
    </w:p>
    <w:p>
      <w:pPr>
        <w:pStyle w:val="ListItem"/>
      </w:pPr>
      <w:r>
        <w:t xml:space="preserve">3. Рассмотрите кукольную тарелку и одну грань кубика: «Край тарелки похож на круг. А эта сторона кубика — на квадрат». Не называйте весь кубик квадратом.</w:t>
      </w:r>
    </w:p>
    <w:p>
      <w:pPr>
        <w:pStyle w:val="ListItem"/>
      </w:pPr>
      <w:r>
        <w:t xml:space="preserve">4. Пригласите спокойно пройти к заранее выбранным предметам: «Найдём ещё круглую или квадратную поверхность. Можно показать её, не поднимая предмет».</w:t>
      </w:r>
    </w:p>
    <w:p>
      <w:pPr>
        <w:pStyle w:val="ListItem"/>
      </w:pPr>
      <w:r>
        <w:t xml:space="preserve">5. Попросите рассказать о находке: «Я нашёл… Его поверхность похожа на…, потому что…». Вернитесь к образцам и вместе проверьте сходство.</w:t>
      </w:r>
    </w:p>
    <w:p>
      <w:pPr>
        <w:pStyle w:val="ListItem"/>
      </w:pPr>
      <w:r>
        <w:t xml:space="preserve">• Упрощение: проводите игру за столом с двумя образцами и двумя предметами. Предложите подобрать образец к каждому предмету.</w:t>
      </w:r>
    </w:p>
    <w:p>
      <w:pPr>
        <w:pStyle w:val="ListItem"/>
      </w:pPr>
      <w:r>
        <w:t xml:space="preserve">• Усложнение: добавьте треугольник и предмет или рисунок с треугольной формой. Предложите объяснить выбор по углам и сторонам.</w:t>
      </w:r>
    </w:p>
    <w:p>
      <w:pPr>
        <w:pStyle w:val="ListItem"/>
      </w:pPr>
      <w:r>
        <w:t xml:space="preserve">• Наблюдение: узнаёт ли ребёнок форму при другом цвете и размере; рассматривает ли контур; может ли связать предмет с образцом; соблюдает ли спокойный темп движения.</w:t>
      </w:r>
    </w:p>
    <w:p>
      <w:pPr>
        <w:pStyle w:val="Heading1"/>
        <w:jc w:val="left"/>
        <w:ind w:firstLine="0"/>
      </w:pPr>
      <w:r>
        <w:t xml:space="preserve">Игра 5. «Мягкое и твёрдое»</w:t>
      </w:r>
    </w:p>
    <w:p>
      <w:pPr>
        <w:pStyle w:val="Field"/>
      </w:pPr>
      <w:r>
        <w:t xml:space="preserve">Продолжительность: 5–7 минут. ________________________________</w:t>
      </w:r>
    </w:p>
    <w:p>
      <w:pPr>
        <w:pStyle w:val="Field"/>
      </w:pPr>
      <w:r>
        <w:t xml:space="preserve">Цель: учить сравнивать предметы на ощупь и связывать ощущение со словесным описанием. ________________________________</w:t>
      </w:r>
    </w:p>
    <w:p>
      <w:pPr>
        <w:pStyle w:val="Field"/>
      </w:pPr>
      <w:r>
        <w:t xml:space="preserve">Образовательные области: познавательное, речевое, социально-коммуникативное развитие. ________________________________</w:t>
      </w:r>
    </w:p>
    <w:p>
      <w:pPr>
        <w:pStyle w:val="Field"/>
      </w:pPr>
      <w:r>
        <w:t xml:space="preserve">Материал: чистая мягкая игрушка, тканевая салфетка, крупный деревянный или пластмассовый кубик, целая пластмассовая кукольная чашка. ________________________________</w:t>
      </w:r>
    </w:p>
    <w:p>
      <w:pPr>
        <w:pStyle w:val="Field"/>
      </w:pPr>
      <w:r>
        <w:t xml:space="preserve">Подготовка: проверьте целостность предметов и отсутствие отделяющихся деталей. Разложите на столе. Глаза детям не завязывают. ________________________________</w:t>
      </w:r>
    </w:p>
    <w:p>
      <w:pPr>
        <w:pStyle w:val="ListItem"/>
      </w:pPr>
      <w:r>
        <w:t xml:space="preserve">1. Предложите осторожно потрогать игрушку и кубик: «Ладошки помогут нам сравнить. Какой предмет мягкий? Какой твёрдый?»</w:t>
      </w:r>
    </w:p>
    <w:p>
      <w:pPr>
        <w:pStyle w:val="ListItem"/>
      </w:pPr>
      <w:r>
        <w:t xml:space="preserve">2. Покажите лёгкое нажатие пальцами: «Игрушка немного сминается, когда мы нажимаем. Кубик сохраняет форму». Не предлагайте сжимать предметы с усилием.</w:t>
      </w:r>
    </w:p>
    <w:p>
      <w:pPr>
        <w:pStyle w:val="ListItem"/>
      </w:pPr>
      <w:r>
        <w:t xml:space="preserve">3. Рассмотрите салфетку и чашку. Реплика: «Салфетку можно сложить. Чашка твёрдая. Найдём предметы с похожим свойством».</w:t>
      </w:r>
    </w:p>
    <w:p>
      <w:pPr>
        <w:pStyle w:val="ListItem"/>
      </w:pPr>
      <w:r>
        <w:t xml:space="preserve">4. Вместе расположите мягкие предметы с одной стороны, твёрдые — с другой. Попросите объяснить: «Я положил сюда…, потому что он…».</w:t>
      </w:r>
    </w:p>
    <w:p>
      <w:pPr>
        <w:pStyle w:val="ListItem"/>
      </w:pPr>
      <w:r>
        <w:t xml:space="preserve">5. Сравните два предмета одной группы: «Игрушка и салфетка мягкие. Чем они отличаются?» Помогите назвать цвет, форму или назначение.</w:t>
      </w:r>
    </w:p>
    <w:p>
      <w:pPr>
        <w:pStyle w:val="ListItem"/>
      </w:pPr>
      <w:r>
        <w:t xml:space="preserve">• Упрощение: оставьте мягкую игрушку и кубик. Педагог называет свойство, ребёнок показывает и при желании повторяет слово.</w:t>
      </w:r>
    </w:p>
    <w:p>
      <w:pPr>
        <w:pStyle w:val="ListItem"/>
      </w:pPr>
      <w:r>
        <w:t xml:space="preserve">• Усложнение: предложите описать предмет по двум признакам: «Чашка твёрдая и гладкая», «Игрушка мягкая и пушистая», если эти свойства действительно выражены.</w:t>
      </w:r>
    </w:p>
    <w:p>
      <w:pPr>
        <w:pStyle w:val="ListItem"/>
      </w:pPr>
      <w:r>
        <w:t xml:space="preserve">• Наблюдение: сопоставляет ли ребёнок ощущение и слово; действует ли бережно; объясняет ли распределение предметов; готов ли исследовать материал. Если трогать неприятно, разрешите наблюдать.</w:t>
      </w:r>
    </w:p>
    <w:p>
      <w:pPr>
        <w:pStyle w:val="Heading1"/>
        <w:jc w:val="left"/>
        <w:ind w:firstLine="0"/>
      </w:pPr>
      <w:r>
        <w:t xml:space="preserve">Игра 6. «Высокая и низкая башни»</w:t>
      </w:r>
    </w:p>
    <w:p>
      <w:pPr>
        <w:pStyle w:val="Field"/>
      </w:pPr>
      <w:r>
        <w:t xml:space="preserve">Продолжительность: 5–7 минут. ________________________________</w:t>
      </w:r>
    </w:p>
    <w:p>
      <w:pPr>
        <w:pStyle w:val="Field"/>
      </w:pPr>
      <w:r>
        <w:t xml:space="preserve">Цель: учить сравнивать высоту построек, изменять их по условию и рассказывать о своих действиях. ________________________________</w:t>
      </w:r>
    </w:p>
    <w:p>
      <w:pPr>
        <w:pStyle w:val="Field"/>
      </w:pPr>
      <w:r>
        <w:t xml:space="preserve">Образовательные области: познавательное, речевое, физическое, социально-коммуникативное развитие. ________________________________</w:t>
      </w:r>
    </w:p>
    <w:p>
      <w:pPr>
        <w:pStyle w:val="Field"/>
      </w:pPr>
      <w:r>
        <w:t xml:space="preserve">Материал: крупные лёгкие кубики одинакового размера из имеющегося конструктора. ________________________________</w:t>
      </w:r>
    </w:p>
    <w:p>
      <w:pPr>
        <w:pStyle w:val="Field"/>
      </w:pPr>
      <w:r>
        <w:t xml:space="preserve">Подготовка: выделите ровное место на столе или ковре. Подготовьте достаточно кубиков для двух невысоких устойчивых башен. ________________________________</w:t>
      </w:r>
    </w:p>
    <w:p>
      <w:pPr>
        <w:pStyle w:val="ListItem"/>
      </w:pPr>
      <w:r>
        <w:t xml:space="preserve">1. Постройте вместе две башни заметно разной высоты на одной поверхности. Реплика: «Посмотрим на башни. Какая выше? Какая ниже?»</w:t>
      </w:r>
    </w:p>
    <w:p>
      <w:pPr>
        <w:pStyle w:val="ListItem"/>
      </w:pPr>
      <w:r>
        <w:t xml:space="preserve">2. Предложите показать верх каждой башни: «Основания стоят рядом на одном уровне. Верх этой башни выше».</w:t>
      </w:r>
    </w:p>
    <w:p>
      <w:pPr>
        <w:pStyle w:val="ListItem"/>
      </w:pPr>
      <w:r>
        <w:t xml:space="preserve">3. Поставьте общую задачу: «Сделаем башни одинаковыми по высоте. Что можно изменить?» Примите предложение добавить или убрать кубик.</w:t>
      </w:r>
    </w:p>
    <w:p>
      <w:pPr>
        <w:pStyle w:val="ListItem"/>
      </w:pPr>
      <w:r>
        <w:t xml:space="preserve">4. Дети по очереди меняют постройку и проверяют результат. Реплики: «Ты добавил кубик. Что изменилось? Теперь башни одинаковые или ещё разные?»</w:t>
      </w:r>
    </w:p>
    <w:p>
      <w:pPr>
        <w:pStyle w:val="ListItem"/>
      </w:pPr>
      <w:r>
        <w:t xml:space="preserve">5. Попросите рассказать о действии: «Башня была ниже. Мы… Теперь…». Вместе аккуратно разберите постройки.</w:t>
      </w:r>
    </w:p>
    <w:p>
      <w:pPr>
        <w:pStyle w:val="ListItem"/>
      </w:pPr>
      <w:r>
        <w:t xml:space="preserve">• Упрощение: педагог строит две башни и предлагает только показать высокую и низкую. Затем вместе добавляет один кубик к низкой.</w:t>
      </w:r>
    </w:p>
    <w:p>
      <w:pPr>
        <w:pStyle w:val="ListItem"/>
      </w:pPr>
      <w:r>
        <w:t xml:space="preserve">• Усложнение: предложите два способа сделать высоту одинаковой: увеличить низкую башню или уменьшить высокую. Обсудите, что изменилось в каждом случае.</w:t>
      </w:r>
    </w:p>
    <w:p>
      <w:pPr>
        <w:pStyle w:val="ListItem"/>
      </w:pPr>
      <w:r>
        <w:t xml:space="preserve">• Наблюдение: сравнивает ли ребёнок верх построек при общем уровне основания; понимает ли влияние добавления и удаления кубика; рассказывает ли о действии; согласует ли его с другими детьми.</w:t>
      </w:r>
    </w:p>
    <w:p>
      <w:pPr>
        <w:pStyle w:val="Heading1"/>
        <w:jc w:val="left"/>
        <w:ind w:firstLine="0"/>
      </w:pPr>
      <w:r>
        <w:t xml:space="preserve">Игра 7. «У каждой вещи своя работа»</w:t>
      </w:r>
    </w:p>
    <w:p>
      <w:pPr>
        <w:pStyle w:val="Field"/>
      </w:pPr>
      <w:r>
        <w:t xml:space="preserve">Продолжительность: 5–7 минут. ________________________________</w:t>
      </w:r>
    </w:p>
    <w:p>
      <w:pPr>
        <w:pStyle w:val="Field"/>
      </w:pPr>
      <w:r>
        <w:t xml:space="preserve">Цель: учить сравнивать знакомые предметы по назначению, находить общий признак и объяснять выбор. ________________________________</w:t>
      </w:r>
    </w:p>
    <w:p>
      <w:pPr>
        <w:pStyle w:val="Field"/>
      </w:pPr>
      <w:r>
        <w:t xml:space="preserve">Образовательные области: познавательное, речевое, социально-коммуникативное развитие. ________________________________</w:t>
      </w:r>
    </w:p>
    <w:p>
      <w:pPr>
        <w:pStyle w:val="Field"/>
      </w:pPr>
      <w:r>
        <w:t xml:space="preserve">Материал: кукольные чашка и тарелка, крупный восковой мелок и кисть, кубик и детская книга. Кисть используют сухой, мелком в игре не рисуют. ________________________________</w:t>
      </w:r>
    </w:p>
    <w:p>
      <w:pPr>
        <w:pStyle w:val="Field"/>
      </w:pPr>
      <w:r>
        <w:t xml:space="preserve">Подготовка: разложите предметы на столе. Убедитесь, что дети знакомы с ними. При необходимости замените предмет на более привычный. ________________________________</w:t>
      </w:r>
    </w:p>
    <w:p>
      <w:pPr>
        <w:pStyle w:val="ListItem"/>
      </w:pPr>
      <w:r>
        <w:t xml:space="preserve">1. Рассмотрите чашку и тарелку: «Для чего нужна чашка? Для чего нужна тарелка? Что у них общего?» Помогите сформулировать: «Это посуда».</w:t>
      </w:r>
    </w:p>
    <w:p>
      <w:pPr>
        <w:pStyle w:val="ListItem"/>
      </w:pPr>
      <w:r>
        <w:t xml:space="preserve">2. Сравните мелок и кисть: «Оба помогают рисовать. Чем мы рисуем сразу, а для чего обычно нужна краска?»</w:t>
      </w:r>
    </w:p>
    <w:p>
      <w:pPr>
        <w:pStyle w:val="ListItem"/>
      </w:pPr>
      <w:r>
        <w:t xml:space="preserve">3. Разложите знакомые предметы вперемешку. Реплика: «Найдём вещи, которые помогают делать похожее дело».</w:t>
      </w:r>
    </w:p>
    <w:p>
      <w:pPr>
        <w:pStyle w:val="ListItem"/>
      </w:pPr>
      <w:r>
        <w:t xml:space="preserve">4. Предложите ребёнку подобрать пару и объяснить: «Я соединил… и…, потому что…». Если он выбрал пару по цвету, уточните: «По цвету они похожи. А для чего каждый нужен?»</w:t>
      </w:r>
    </w:p>
    <w:p>
      <w:pPr>
        <w:pStyle w:val="ListItem"/>
      </w:pPr>
      <w:r>
        <w:t xml:space="preserve">5. Обсудите различие внутри одной пары: «Чашка и тарелка — посуда. Из чашки пьют, а на тарелку кладут еду». Совместно верните предметы на места.</w:t>
      </w:r>
    </w:p>
    <w:p>
      <w:pPr>
        <w:pStyle w:val="ListItem"/>
      </w:pPr>
      <w:r>
        <w:t xml:space="preserve">• Упрощение: предложите один предмет и выбор из двух: «Что поставим рядом с чашкой — тарелку или кубик?» Помогите назвать назначение.</w:t>
      </w:r>
    </w:p>
    <w:p>
      <w:pPr>
        <w:pStyle w:val="ListItem"/>
      </w:pPr>
      <w:r>
        <w:t xml:space="preserve">• Усложнение: попросите найти другую обоснованную пару среди предметов. Например, книгу и кубик можно связать с занятием: по книге рассмотреть постройку, а из кубиков построить. Обсудите объяснение ребёнка.</w:t>
      </w:r>
    </w:p>
    <w:p>
      <w:pPr>
        <w:pStyle w:val="ListItem"/>
      </w:pPr>
      <w:r>
        <w:t xml:space="preserve">• Наблюдение: знает ли ребёнок назначение предметов; удерживает ли условие сравнения; находит ли общий признак; объясняет ли связь своими словами.</w:t>
      </w:r>
    </w:p>
    <w:p>
      <w:pPr>
        <w:pStyle w:val="Heading1"/>
        <w:jc w:val="left"/>
        <w:ind w:firstLine="0"/>
      </w:pPr>
      <w:r>
        <w:t xml:space="preserve">Игра 8. «Тихий и более громкий звук»</w:t>
      </w:r>
    </w:p>
    <w:p>
      <w:pPr>
        <w:pStyle w:val="Field"/>
      </w:pPr>
      <w:r>
        <w:t xml:space="preserve">Продолжительность: 5–7 минут. ________________________________</w:t>
      </w:r>
    </w:p>
    <w:p>
      <w:pPr>
        <w:pStyle w:val="Field"/>
      </w:pPr>
      <w:r>
        <w:t xml:space="preserve">Цель: учить различать тихий и более громкий звук одного источника и описывать услышанное. ________________________________</w:t>
      </w:r>
    </w:p>
    <w:p>
      <w:pPr>
        <w:pStyle w:val="Field"/>
      </w:pPr>
      <w:r>
        <w:t xml:space="preserve">Образовательные области: познавательное, речевое, художественно-эстетическое, социально-коммуникативное развитие. ________________________________</w:t>
      </w:r>
    </w:p>
    <w:p>
      <w:pPr>
        <w:pStyle w:val="Field"/>
      </w:pPr>
      <w:r>
        <w:t xml:space="preserve">Материал: ладони педагога и детей; при наличии — привычный безопасный музыкальный инструмент группы. ________________________________</w:t>
      </w:r>
    </w:p>
    <w:p>
      <w:pPr>
        <w:pStyle w:val="Field"/>
      </w:pPr>
      <w:r>
        <w:t xml:space="preserve">Подготовка: выберите спокойное место. Заранее предупредите о звуках. Все хлопки и звучание инструмента должны быть умеренными, без резких ударов рядом с ушами. ________________________________</w:t>
      </w:r>
    </w:p>
    <w:p>
      <w:pPr>
        <w:pStyle w:val="ListItem"/>
      </w:pPr>
      <w:r>
        <w:t xml:space="preserve">1. Скажите: «Послушаем два хлопка. Один будет тихим, другой — немного громче». Сделайте хлопки с небольшой паузой.</w:t>
      </w:r>
    </w:p>
    <w:p>
      <w:pPr>
        <w:pStyle w:val="ListItem"/>
      </w:pPr>
      <w:r>
        <w:t xml:space="preserve">2. Спросите: «Какой хлопок был тише? Какой громче?» Повторите при необходимости, сохраняя комфортную громкость.</w:t>
      </w:r>
    </w:p>
    <w:p>
      <w:pPr>
        <w:pStyle w:val="ListItem"/>
      </w:pPr>
      <w:r>
        <w:t xml:space="preserve">3. Предложите детям по желанию сделать тихий хлопок. Реплика: «Наши ладошки умеют звучать тихо». Не требуйте хлопать одновременно.</w:t>
      </w:r>
    </w:p>
    <w:p>
      <w:pPr>
        <w:pStyle w:val="ListItem"/>
      </w:pPr>
      <w:r>
        <w:t xml:space="preserve">4. Покажите второй вариант умеренной громкости: «Теперь немного громче. Звук изменился, а хлопаем мы теми же ладонями».</w:t>
      </w:r>
    </w:p>
    <w:p>
      <w:pPr>
        <w:pStyle w:val="ListItem"/>
      </w:pPr>
      <w:r>
        <w:t xml:space="preserve">5. Повторите пару в другом порядке и помогите рассказать: «Сначала я услышал… хлопок, потом…». Завершите тихим хлопком или спокойным движением ладоней.</w:t>
      </w:r>
    </w:p>
    <w:p>
      <w:pPr>
        <w:pStyle w:val="ListItem"/>
      </w:pPr>
      <w:r>
        <w:t xml:space="preserve">• Упрощение: ребёнок показывает жестом, какой звук был тихим. Педагог сопровождает каждый образец словом «тихо» или «громче».</w:t>
      </w:r>
    </w:p>
    <w:p>
      <w:pPr>
        <w:pStyle w:val="ListItem"/>
      </w:pPr>
      <w:r>
        <w:t xml:space="preserve">• Усложнение: сравните два хлопка одинаковой громкости. Предложите определить, одинаково ли они звучали, а затем описать пару без предварительной словесной подсказки.</w:t>
      </w:r>
    </w:p>
    <w:p>
      <w:pPr>
        <w:pStyle w:val="ListItem"/>
      </w:pPr>
      <w:r>
        <w:t xml:space="preserve">• Наблюдение: различает ли ребёнок громкость; удерживает ли порядок двух звуков; использует ли слова «тише», «громче», «одинаково»; комфортно ли ему участвовать.</w:t>
      </w:r>
    </w:p>
    <w:p>
      <w:pPr>
        <w:pStyle w:val="Note"/>
      </w:pPr>
      <w:r>
        <w:rPr>
          <w:b/>
        </w:rPr>
        <w:t xml:space="preserve">Если ребёнок чувствителен к звукам, предложите наблюдать с удобного расстояния или заменить игру сравнением двух движений ладоней: медленного и чуть более быстрого. Не усиливайте звук ради правильного ответа.</w:t>
      </w:r>
    </w:p>
    <w:p>
      <w:pPr>
        <w:pStyle w:val="Heading1"/>
        <w:jc w:val="left"/>
        <w:ind w:firstLine="0"/>
      </w:pPr>
      <w:r>
        <w:t xml:space="preserve">Игра 9. «Что изменилось на столе?»</w:t>
      </w:r>
    </w:p>
    <w:p>
      <w:pPr>
        <w:pStyle w:val="Field"/>
      </w:pPr>
      <w:r>
        <w:t xml:space="preserve">Продолжительность: 5–7 минут. ________________________________</w:t>
      </w:r>
    </w:p>
    <w:p>
      <w:pPr>
        <w:pStyle w:val="Field"/>
      </w:pPr>
      <w:r>
        <w:t xml:space="preserve">Цель: учить сравнивать прежнее и новое расположение знакомых предметов и рассказывать об одном изменении. ________________________________</w:t>
      </w:r>
    </w:p>
    <w:p>
      <w:pPr>
        <w:pStyle w:val="Field"/>
      </w:pPr>
      <w:r>
        <w:t xml:space="preserve">Образовательные области: познавательное, речевое, социально-коммуникативное развитие. ________________________________</w:t>
      </w:r>
    </w:p>
    <w:p>
      <w:pPr>
        <w:pStyle w:val="Field"/>
      </w:pPr>
      <w:r>
        <w:t xml:space="preserve">Материал: три хорошо различимые крупные игрушки или предмета группы; тканевая салфетка для прикрывания. ________________________________</w:t>
      </w:r>
    </w:p>
    <w:p>
      <w:pPr>
        <w:pStyle w:val="Field"/>
      </w:pPr>
      <w:r>
        <w:t xml:space="preserve">Подготовка: расположите предметы в ряд на столе. Для первого изменения приготовьте замену, отличающуюся одним заметным признаком, например кубик другого цвета. ________________________________</w:t>
      </w:r>
    </w:p>
    <w:p>
      <w:pPr>
        <w:pStyle w:val="ListItem"/>
      </w:pPr>
      <w:r>
        <w:t xml:space="preserve">1. Вместе рассмотрите ряд: «Что стоит на столе? Какой здесь кубик? Что находится рядом с ним?» Дайте время назвать и показать предметы.</w:t>
      </w:r>
    </w:p>
    <w:p>
      <w:pPr>
        <w:pStyle w:val="ListItem"/>
      </w:pPr>
      <w:r>
        <w:t xml:space="preserve">2. Прикройте предметы салфеткой и замените один кубик на кубик другого цвета. Реплика: «Я изменю только одну вещь. Сейчас посмотрим вместе».</w:t>
      </w:r>
    </w:p>
    <w:p>
      <w:pPr>
        <w:pStyle w:val="ListItem"/>
      </w:pPr>
      <w:r>
        <w:t xml:space="preserve">3. Откройте ряд: «Что стало по-другому?» Если трудно, направьте внимание: «Посмотри на цвет кубика».</w:t>
      </w:r>
    </w:p>
    <w:p>
      <w:pPr>
        <w:pStyle w:val="ListItem"/>
      </w:pPr>
      <w:r>
        <w:t xml:space="preserve">4. Помогите сравнить: «Раньше кубик был…, а теперь…». Верните первоначальный предмет, чтобы дети могли проверить свой ответ.</w:t>
      </w:r>
    </w:p>
    <w:p>
      <w:pPr>
        <w:pStyle w:val="ListItem"/>
      </w:pPr>
      <w:r>
        <w:t xml:space="preserve">5. Сделайте ещё одно изменение: переставьте один предмет. Предложите рассказать: «Раньше чашка стояла рядом с…, теперь…». Закончите совместным восстановлением ряда.</w:t>
      </w:r>
    </w:p>
    <w:p>
      <w:pPr>
        <w:pStyle w:val="ListItem"/>
      </w:pPr>
      <w:r>
        <w:t xml:space="preserve">• Упрощение: используйте два предмета и меняйте только цвет одного. Разрешите ребёнку наблюдать сам момент замены и затем описать результат.</w:t>
      </w:r>
    </w:p>
    <w:p>
      <w:pPr>
        <w:pStyle w:val="ListItem"/>
      </w:pPr>
      <w:r>
        <w:t xml:space="preserve">• Усложнение: предложите ребёнку самому внести одно изменение под салфеткой, а другим — вместе его описать. Не увеличивайте одновременно число предметов и число изменений.</w:t>
      </w:r>
    </w:p>
    <w:p>
      <w:pPr>
        <w:pStyle w:val="ListItem"/>
      </w:pPr>
      <w:r>
        <w:t xml:space="preserve">• Наблюдение: замечает ли ребёнок изменение; различает ли замену предмета и перестановку; использует ли слова «раньше», «теперь», «рядом»; помогает ли ему повторное рассматривание.</w:t>
      </w:r>
    </w:p>
    <w:p>
      <w:pPr>
        <w:pStyle w:val="Heading1"/>
        <w:jc w:val="left"/>
        <w:ind w:firstLine="0"/>
      </w:pPr>
      <w:r>
        <w:t xml:space="preserve">Игра 10. «Нарисуй похожее и расскажи»</w:t>
      </w:r>
    </w:p>
    <w:p>
      <w:pPr>
        <w:pStyle w:val="Field"/>
      </w:pPr>
      <w:r>
        <w:t xml:space="preserve">Продолжительность: 5–7 минут. ________________________________</w:t>
      </w:r>
    </w:p>
    <w:p>
      <w:pPr>
        <w:pStyle w:val="Field"/>
      </w:pPr>
      <w:r>
        <w:t xml:space="preserve">Цель: учить передавать заметный признак предмета в простом рисунке, сравнивать рисунок с образцом и составлять короткий рассказ. ________________________________</w:t>
      </w:r>
    </w:p>
    <w:p>
      <w:pPr>
        <w:pStyle w:val="Field"/>
      </w:pPr>
      <w:r>
        <w:t xml:space="preserve">Образовательные области: художественно-эстетическое, познавательное, речевое, физическое, социально-коммуникативное развитие. ________________________________</w:t>
      </w:r>
    </w:p>
    <w:p>
      <w:pPr>
        <w:pStyle w:val="Field"/>
      </w:pPr>
      <w:r>
        <w:t xml:space="preserve">Материал: крупный цветной кубик и мяч без мелких деталей; имеющаяся бумага, карандаши или восковые мелки. ________________________________</w:t>
      </w:r>
    </w:p>
    <w:p>
      <w:pPr>
        <w:pStyle w:val="Field"/>
      </w:pPr>
      <w:r>
        <w:t xml:space="preserve">Подготовка: положите игрушки так, чтобы их видели все. Подготовьте небольшие листы и исправные принадлежности. Отведите на рисунок только часть игрового времени. ________________________________</w:t>
      </w:r>
    </w:p>
    <w:p>
      <w:pPr>
        <w:pStyle w:val="ListItem"/>
      </w:pPr>
      <w:r>
        <w:t xml:space="preserve">1. Рассмотрите две игрушки: «Чем мяч и кубик отличаются? Какого они цвета? У мяча круглый контур, а у этой стороны кубика — квадратный».</w:t>
      </w:r>
    </w:p>
    <w:p>
      <w:pPr>
        <w:pStyle w:val="ListItem"/>
      </w:pPr>
      <w:r>
        <w:t xml:space="preserve">2. Предложите выбрать одну игрушку: «Нарисуй её так, как умеешь. Можно показать только цвет или форму». Педагог при необходимости показывает круг или квадрат на отдельном листе.</w:t>
      </w:r>
    </w:p>
    <w:p>
      <w:pPr>
        <w:pStyle w:val="ListItem"/>
      </w:pPr>
      <w:r>
        <w:t xml:space="preserve">3. Дайте время на простой рисунок. Поддержите: «Ты выбрал этот цвет. Расскажи, что рисуешь». Не исправляйте линии рукой ребёнка.</w:t>
      </w:r>
    </w:p>
    <w:p>
      <w:pPr>
        <w:pStyle w:val="ListItem"/>
      </w:pPr>
      <w:r>
        <w:t xml:space="preserve">4. Предложите положить рисунок возле игрушки: «Что получилось похожим? Чем рисунок отличается от настоящей игрушки?» Помогите заметить, что рисунок находится на бумаге, а игрушку можно взять в руки.</w:t>
      </w:r>
    </w:p>
    <w:p>
      <w:pPr>
        <w:pStyle w:val="ListItem"/>
      </w:pPr>
      <w:r>
        <w:t xml:space="preserve">5. Помогите составить рассказ: «Я нарисовал… Он… Мой рисунок похож по…». Завершите общим рассматриванием без выбора лучшей работы.</w:t>
      </w:r>
    </w:p>
    <w:p>
      <w:pPr>
        <w:pStyle w:val="ListItem"/>
      </w:pPr>
      <w:r>
        <w:t xml:space="preserve">• Упрощение: заранее нарисуйте два крупных контура. Ребёнок выбирает подходящий, добавляет цвет и объясняет выбор словом или показом.</w:t>
      </w:r>
    </w:p>
    <w:p>
      <w:pPr>
        <w:pStyle w:val="ListItem"/>
      </w:pPr>
      <w:r>
        <w:t xml:space="preserve">• Усложнение: предложите изобразить обе игрушки и сравнить их в рассказе: «Мяч…, а кубик…». Ограничьте задание двумя заметными признаками, чтобы сохранить продолжительность игры.</w:t>
      </w:r>
    </w:p>
    <w:p>
      <w:pPr>
        <w:pStyle w:val="ListItem"/>
      </w:pPr>
      <w:r>
        <w:t xml:space="preserve">• Наблюдение: выбирает ли ребёнок подходящий цвет или форму; замечает ли сходство рисунка с предметом; составляет ли короткое высказывание; удерживает ли принадлежности удобным способом. Точность рисунка не оценивайте.</w:t>
      </w:r>
    </w:p>
    <w:p>
      <w:pPr>
        <w:pStyle w:val="Heading1"/>
        <w:jc w:val="left"/>
        <w:ind w:firstLine="0"/>
      </w:pPr>
      <w:r>
        <w:t xml:space="preserve">Лист наблюдений педагога</w:t>
      </w:r>
    </w:p>
    <w:p>
      <w:pPr>
        <w:pStyle w:val="Normal"/>
        <w:jc w:val="both"/>
      </w:pPr>
      <w:r>
        <w:t xml:space="preserve">После игры кратко запишите наблюдение без отметок и сравнений детей. Эти записи помогут выбрать следующую игру, подходящий материал и объём помощи.</w:t>
      </w:r>
    </w:p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Что фиксировать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Запись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Дата и название игры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Какой признак ребёнок заметил самостоятельно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Как проверял сходство или различие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Как рассказал: слова, короткая фраза, жест или показ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Какая помощь была полезна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Как участвовал в совместной задаче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Что предложить в следующий раз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</w:tr>
    </w:tbl>
    <w:p/>
    <w:p>
      <w:pPr>
        <w:pStyle w:val="Note"/>
      </w:pPr>
      <w:r>
        <w:rPr>
          <w:b/>
        </w:rPr>
        <w:t xml:space="preserve">Пример описательной записи: «При сравнении дорожек совместил их начала после показа. Сам показал длинную, слово “длиннее” использовал с подсказкой». Если ребёнок устал или потерял интерес, завершите игру раньше и вернитесь к ней в другой день.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color w:val="000000"/>
        <w:lang w:val="ru-RU"/>
      </w:rPr>
    </w:rPrDefault>
    <w:pPrDefault>
      <w:pPr>
        <w:spacing w:after="0" w:line="360" w:lineRule="auto"/>
      </w:pPr>
    </w:pPrDefault>
  </w:docDefaults>
  <w:style w:type="paragraph" w:default="1" w:styleId="Normal">
    <w:name w:val="Normal"/>
    <w:pPr>
      <w:widowControl/>
      <w:ind w:firstLine="709"/>
    </w:pPr>
  </w:style>
  <w:style w:type="paragraph" w:styleId="Title">
    <w:name w:val="Title"/>
    <w:basedOn w:val="Normal"/>
    <w:pPr>
      <w:spacing w:before="240" w:after="120"/>
    </w:pPr>
    <w:rPr>
      <w:b/>
      <w:sz w:val="28"/>
      <w:szCs w:val="28"/>
    </w:rPr>
  </w:style>
  <w:style w:type="paragraph" w:styleId="Subtitle">
    <w:name w:val="Subtitle"/>
    <w:basedOn w:val="Normal"/>
    <w:rPr>
      <w:sz w:val="28"/>
      <w:szCs w:val="28"/>
    </w:rPr>
  </w:style>
  <w:style w:type="paragraph" w:styleId="Caps">
    <w:name w:val="Caps"/>
    <w:basedOn w:val="Normal"/>
    <w:rPr>
      <w:caps/>
      <w:sz w:val="28"/>
      <w:szCs w:val="28"/>
    </w:rPr>
  </w:style>
  <w:style w:type="paragraph" w:styleId="Heading1">
    <w:name w:val="heading 1"/>
    <w:basedOn w:val="Normal"/>
    <w:next w:val="Normal"/>
    <w:pPr>
      <w:keepNext/>
      <w:spacing w:before="280" w:after="120"/>
      <w:outlineLvl w:val="0"/>
    </w:pPr>
    <w:rPr>
      <w:b/>
      <w:sz w:val="28"/>
      <w:szCs w:val="28"/>
    </w:rPr>
  </w:style>
  <w:style w:type="paragraph" w:styleId="ListItem">
    <w:name w:val="List Item"/>
    <w:basedOn w:val="Normal"/>
    <w:pPr>
      <w:spacing w:after="0"/>
      <w:ind w:left="567" w:hanging="283"/>
    </w:pPr>
  </w:style>
  <w:style w:type="paragraph" w:styleId="Field">
    <w:name w:val="Field"/>
    <w:basedOn w:val="Normal"/>
    <w:pPr>
      <w:ind w:firstLine="0"/>
      <w:spacing w:after="200"/>
    </w:pPr>
  </w:style>
  <w:style w:type="paragraph" w:styleId="Note">
    <w:name w:val="Note"/>
    <w:basedOn w:val="Normal"/>
    <w:pPr>
      <w:ind w:firstLine="0"/>
    </w:pPr>
  </w:style>
  <w:style w:type="paragraph" w:styleId="TableText">
    <w:name w:val="Table Text"/>
    <w:basedOn w:val="Normal"/>
    <w:pPr>
      <w:ind w:firstLine="0"/>
      <w:spacing w:after="0" w:line="360" w:lineRule="auto"/>
    </w:pPr>
    <w:rPr>
      <w:sz w:val="28"/>
      <w:szCs w:val="28"/>
    </w:rPr>
  </w:style>
  <w:style w:type="paragraph" w:styleId="Footer">
    <w:name w:val="Footer Note"/>
    <w:basedOn w:val="Normal"/>
    <w:rPr>
      <w:sz w:val="28"/>
      <w:szCs w:val="28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