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Caps"/>
        <w:jc w:val="center"/>
        <w:ind w:firstLine="0"/>
      </w:pPr>
      <w:r>
        <w:t xml:space="preserve">ДОШКОЛЬНАЯ ОБРАЗОВАТЕЛЬНАЯ ОРГАНИЗАЦИЯ</w:t>
      </w:r>
    </w:p>
    <w:p>
      <w:pPr>
        <w:pStyle w:val="Caps"/>
        <w:jc w:val="center"/>
        <w:ind w:firstLine="0"/>
      </w:pPr>
      <w:r>
        <w:t xml:space="preserve">СРЕДНЯЯ ГРУППА</w:t>
      </w:r>
    </w:p>
    <w:p/>
    <w:p/>
    <w:p/>
    <w:p/>
    <w:p>
      <w:pPr>
        <w:pStyle w:val="Caps"/>
        <w:jc w:val="center"/>
        <w:ind w:firstLine="0"/>
      </w:pPr>
      <w:r>
        <w:t xml:space="preserve">КОНСУЛЬТАЦИЯ ДЛЯ РОДИТЕЛЕЙ</w:t>
      </w:r>
    </w:p>
    <w:p>
      <w:pPr>
        <w:pStyle w:val="Title"/>
        <w:jc w:val="center"/>
        <w:ind w:firstLine="0"/>
      </w:pPr>
      <w:r>
        <w:t xml:space="preserve">КОНСУЛЬТАЦИЯ ДЛЯ РОДИТЕЛЕЙ</w:t>
      </w:r>
    </w:p>
    <w:p>
      <w:pPr>
        <w:pStyle w:val="Subtitle"/>
        <w:jc w:val="center"/>
        <w:ind w:firstLine="0"/>
      </w:pPr>
      <w:r>
        <w:t xml:space="preserve">Я сам: поддерживаем самостоятельность ребёнка</w:t>
      </w:r>
    </w:p>
    <w:p/>
    <w:p/>
    <w:p/>
    <w:p/>
    <w:p/>
    <w:p/>
    <w:p>
      <w:pPr>
        <w:pStyle w:val="Normal"/>
        <w:jc w:val="center"/>
        <w:ind w:firstLine="0"/>
      </w:pPr>
      <w:r>
        <w:t xml:space="preserve">2026–2027 учебный год</w:t>
      </w:r>
    </w:p>
    <w:p>
      <w:pPr>
        <w:pStyle w:val="Footer"/>
        <w:jc w:val="center"/>
        <w:ind w:firstLine="0"/>
      </w:pPr>
      <w:r>
        <w:t xml:space="preserve">Подготовлено в Методичке — помощнике воспитателя в MAX</w:t>
      </w:r>
    </w:p>
    <w:p>
      <w:r>
        <w:br w:type="page"/>
      </w:r>
    </w:p>
    <w:p>
      <w:pPr>
        <w:pStyle w:val="Heading1"/>
        <w:jc w:val="left"/>
        <w:ind w:firstLine="0"/>
      </w:pPr>
      <w:r>
        <w:t xml:space="preserve">Паспорт</w:t>
      </w:r>
    </w:p>
    <w:tbl>
      <w:tblPr>
        <w:tblW w:w="5000" w:type="pct"/>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w="2806"/>
        <w:gridCol w:w="6549"/>
      </w:tblGrid>
      <w:tr>
        <w:tc>
          <w:tcPr/>
          <w:p>
            <w:pPr>
              <w:pStyle w:val="TableText"/>
            </w:pPr>
            <w:r>
              <w:rPr>
                <w:b/>
              </w:rPr>
              <w:t xml:space="preserve">Возрастная группа</w:t>
            </w:r>
          </w:p>
        </w:tc>
        <w:tc>
          <w:tcPr/>
          <w:p>
            <w:pPr>
              <w:pStyle w:val="TableText"/>
            </w:pPr>
            <w:r>
              <w:t xml:space="preserve">Средняя группа, 4–5 лет</w:t>
            </w:r>
          </w:p>
        </w:tc>
      </w:tr>
      <w:tr>
        <w:tc>
          <w:tcPr/>
          <w:p>
            <w:pPr>
              <w:pStyle w:val="TableText"/>
            </w:pPr>
            <w:r>
              <w:rPr>
                <w:b/>
              </w:rPr>
              <w:t xml:space="preserve">Учебный год</w:t>
            </w:r>
          </w:p>
        </w:tc>
        <w:tc>
          <w:tcPr/>
          <w:p>
            <w:pPr>
              <w:pStyle w:val="TableText"/>
            </w:pPr>
            <w:r>
              <w:t xml:space="preserve">2026–2027</w:t>
            </w:r>
          </w:p>
        </w:tc>
      </w:tr>
      <w:tr>
        <w:tc>
          <w:tcPr/>
          <w:p>
            <w:pPr>
              <w:pStyle w:val="TableText"/>
            </w:pPr>
            <w:r>
              <w:rPr>
                <w:b/>
              </w:rPr>
              <w:t xml:space="preserve">Дата</w:t>
            </w:r>
          </w:p>
        </w:tc>
        <w:tc>
          <w:tcPr/>
          <w:p>
            <w:pPr>
              <w:pStyle w:val="TableText"/>
            </w:pPr>
            <w:r>
              <w:t xml:space="preserve">03.10.2026</w:t>
            </w:r>
          </w:p>
        </w:tc>
      </w:tr>
      <w:tr>
        <w:tc>
          <w:tcPr/>
          <w:p>
            <w:pPr>
              <w:pStyle w:val="TableText"/>
            </w:pPr>
            <w:r>
              <w:rPr>
                <w:b/>
              </w:rPr>
              <w:t xml:space="preserve">Цель</w:t>
            </w:r>
          </w:p>
        </w:tc>
        <w:tc>
          <w:tcPr/>
          <w:p>
            <w:pPr>
              <w:pStyle w:val="TableText"/>
            </w:pPr>
            <w:r>
              <w:t xml:space="preserve">Помочь семье поддерживать самостоятельность ребёнка в повседневных делах, сохраняя тёплые отношения и необходимую помощь взрослого.</w:t>
            </w:r>
          </w:p>
        </w:tc>
      </w:tr>
      <w:tr>
        <w:tc>
          <w:tcPr/>
          <w:p>
            <w:pPr>
              <w:pStyle w:val="TableText"/>
            </w:pPr>
            <w:r>
              <w:rPr>
                <w:b/>
              </w:rPr>
              <w:t xml:space="preserve">Методическая основа</w:t>
            </w:r>
          </w:p>
        </w:tc>
        <w:tc>
          <w:tcPr/>
          <w:p>
            <w:pPr>
              <w:pStyle w:val="TableText"/>
            </w:pPr>
            <w:r>
              <w:t xml:space="preserve">ФГОС ДО и ФОП ДО: поддержка инициативы ребёнка, учёт возрастных и индивидуальных особенностей, сотрудничество с семьёй, интеграция пяти образовательных областей.</w:t>
            </w:r>
          </w:p>
        </w:tc>
      </w:tr>
    </w:tbl>
    <w:p/>
    <w:p>
      <w:pPr>
        <w:pStyle w:val="Heading1"/>
        <w:jc w:val="left"/>
        <w:ind w:firstLine="0"/>
      </w:pPr>
      <w:r>
        <w:t xml:space="preserve">Вступление</w:t>
      </w:r>
    </w:p>
    <w:p>
      <w:pPr>
        <w:pStyle w:val="Normal"/>
        <w:jc w:val="both"/>
      </w:pPr>
      <w:r>
        <w:t xml:space="preserve">«Я сам!» — важные слова для ребёнка 4–5 лет. За ними стоят желание пробовать, участвовать в жизни семьи и видеть результат своих действий. При этом ребёнок ещё учится удерживать последовательность действий, справляться с неудачей и замечать, когда нужна помощь. Сегодня он может охотно одеваться, а завтра попросить взрослого помочь. Усталость, настроение, спешка и сложность самой задачи влияют на то, что получается.</w:t>
      </w:r>
    </w:p>
    <w:p>
      <w:pPr>
        <w:pStyle w:val="Normal"/>
        <w:jc w:val="both"/>
      </w:pPr>
      <w:r>
        <w:t xml:space="preserve">Самостоятельность растёт в небольших повседневных делах: выбрать одежду из двух подходящих вариантов, убрать игрушки, вымыть руки, положить салфетки на стол. Взрослый создаёт понятные условия, показывает действие и постепенно передаёт ребёнку посильную часть. Просить помощь — тоже важное умение. Поддержка нужна и тогда, когда ребёнок пробует сам, и тогда, когда он говорит: «У меня пока не получается».</w:t>
      </w:r>
    </w:p>
    <w:p>
      <w:pPr>
        <w:pStyle w:val="Note"/>
      </w:pPr>
      <w:r>
        <w:rPr>
          <w:b/>
        </w:rPr>
        <w:t xml:space="preserve">Материал предлагает варианты для семьи. Выбирайте то, что подходит вашему распорядку и возможностям ребёнка. Фото, сведения о семье и отчёты о выполнении не нужны.</w:t>
      </w:r>
    </w:p>
    <w:p>
      <w:pPr>
        <w:pStyle w:val="Heading1"/>
        <w:jc w:val="left"/>
        <w:ind w:firstLine="0"/>
      </w:pPr>
      <w:r>
        <w:t xml:space="preserve">Пять шагов поддержки самостоятельности</w:t>
      </w:r>
    </w:p>
    <w:p>
      <w:pPr>
        <w:pStyle w:val="ListItem"/>
      </w:pPr>
      <w:r>
        <w:t xml:space="preserve">1. Шаг 1. Выберите одно небольшое дело. Начните с действия, которое ребёнку понятно и доступно: поставить свою обувь на место, убрать кубики в коробку, положить салфетки на стол. Предложите: «Какое дело тебе хочется попробовать самому?» Если выбрать трудно, назовите два варианта. Первую попытку лучше запланировать на время, когда никто не торопится.</w:t>
      </w:r>
    </w:p>
    <w:p>
      <w:pPr>
        <w:pStyle w:val="ListItem"/>
      </w:pPr>
      <w:r>
        <w:t xml:space="preserve">2. Шаг 2. Подготовьте удобное место. Поставьте коробку для игрушек так, чтобы до неё можно было дотянуться с пола. Разложите одежду по порядку надевания. Оставьте для выбора два подходящих предмета: «Ты наденешь синюю футболку или зелёную?» Взрослый заранее проверяет безопасность и доступность материалов.</w:t>
      </w:r>
    </w:p>
    <w:p>
      <w:pPr>
        <w:pStyle w:val="ListItem"/>
      </w:pPr>
      <w:r>
        <w:t xml:space="preserve">3. Шаг 3. Покажите действие коротко и по порядку. Сделайте вместе первую часть: «Сначала найдём переднюю сторону футболки. Теперь проденем голову». Затем предложите ребёнку продолжить. Если он забыл следующий шаг, дайте одну подсказку и подождите. Длинное объяснение сразу обо всём может затруднить задачу.</w:t>
      </w:r>
    </w:p>
    <w:p>
      <w:pPr>
        <w:pStyle w:val="ListItem"/>
      </w:pPr>
      <w:r>
        <w:t xml:space="preserve">4. Шаг 4. Дайте время и предложите помощь по потребности. Не спешите исправлять каждое движение. Спросите: «Хочешь подсказку или сделаем эту часть вместе?» Можно придержать рукав, пока ребёнок просовывает руку, или удержать коробку, пока он складывает игрушки. Если ребёнок устал или расстроился, спокойно помогите закончить либо предложите вернуться к делу позже.</w:t>
      </w:r>
    </w:p>
    <w:p>
      <w:pPr>
        <w:pStyle w:val="ListItem"/>
      </w:pPr>
      <w:r>
        <w:t xml:space="preserve">5. Шаг 5. Назовите конкретный результат и договоритесь о следующей попытке. «Ты положил все кубики в коробку, теперь на полу свободно». «Ты пробовал застегнуть молнию и попросил помочь с началом». Отмечайте действия самого ребёнка, без сравнения с другими детьми. Предложите повторить знакомое дело в другой день; добавляйте новый шаг, когда ребёнок готов.</w:t>
      </w:r>
    </w:p>
    <w:p>
      <w:pPr>
        <w:pStyle w:val="Normal"/>
        <w:jc w:val="both"/>
      </w:pPr>
      <w:r>
        <w:t xml:space="preserve">Взрослый сохраняет ответственность за безопасность. Самостоятельная часть заканчивается там, где нужны горячие предметы, острые инструменты, бытовая химия, лекарства, электрические приборы или доступ к высоко расположенным вещам. В таких ситуациях предложите ребёнку безопасное участие: выбрать салфетки, принести лёгкий небьющийся предмет, сложить полотенца на доступной поверхности.</w:t>
      </w:r>
    </w:p>
    <w:p>
      <w:pPr>
        <w:pStyle w:val="Heading1"/>
        <w:jc w:val="left"/>
        <w:ind w:firstLine="0"/>
      </w:pPr>
      <w:r>
        <w:t xml:space="preserve">Бытовые ситуации: как поддержать ребёнка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gridCol/>
        <w:gridCol/>
      </w:tblGrid>
      <w:tr>
        <w:trPr>
          <w:tblHeader/>
        </w:trPr>
        <w:tc>
          <w:tcPr/>
          <w:p>
            <w:pPr>
              <w:pStyle w:val="TableText"/>
            </w:pPr>
            <w:r>
              <w:rPr>
                <w:b/>
              </w:rPr>
              <w:t xml:space="preserve">Ситуация</w:t>
            </w:r>
          </w:p>
        </w:tc>
        <w:tc>
          <w:tcPr/>
          <w:p>
            <w:pPr>
              <w:pStyle w:val="TableText"/>
            </w:pPr>
            <w:r>
              <w:rPr>
                <w:b/>
              </w:rPr>
              <w:t xml:space="preserve">Посильное участие ребёнка</w:t>
            </w:r>
          </w:p>
        </w:tc>
        <w:tc>
          <w:tcPr/>
          <w:p>
            <w:pPr>
              <w:pStyle w:val="TableText"/>
            </w:pPr>
            <w:r>
              <w:rPr>
                <w:b/>
              </w:rPr>
              <w:t xml:space="preserve">Действие взрослого и поддерживающая фраза</w:t>
            </w:r>
          </w:p>
        </w:tc>
      </w:tr>
      <w:tr>
        <w:tc>
          <w:tcPr/>
          <w:p>
            <w:pPr>
              <w:pStyle w:val="TableText"/>
            </w:pPr>
            <w:r>
              <w:t xml:space="preserve">Собираемся на прогулку</w:t>
            </w:r>
          </w:p>
        </w:tc>
        <w:tc>
          <w:tcPr/>
          <w:p>
            <w:pPr>
              <w:pStyle w:val="TableText"/>
            </w:pPr>
            <w:r>
              <w:t xml:space="preserve">Выбрать из двух подготовленных вещей, надеть отдельные предметы одежды, поставить обувь рядом.</w:t>
            </w:r>
          </w:p>
        </w:tc>
        <w:tc>
          <w:tcPr/>
          <w:p>
            <w:pPr>
              <w:pStyle w:val="TableText"/>
            </w:pPr>
            <w:r>
              <w:t xml:space="preserve">Подготовьте одежду по погоде, помогите со сложной застёжкой. «Ты наденешь брюки, а я помогу начать молнию. Потом попробуешь потянуть её сам».</w:t>
            </w:r>
          </w:p>
        </w:tc>
      </w:tr>
      <w:tr>
        <w:tc>
          <w:tcPr/>
          <w:p>
            <w:pPr>
              <w:pStyle w:val="TableText"/>
            </w:pPr>
            <w:r>
              <w:t xml:space="preserve">Моем руки</w:t>
            </w:r>
          </w:p>
        </w:tc>
        <w:tc>
          <w:tcPr/>
          <w:p>
            <w:pPr>
              <w:pStyle w:val="TableText"/>
            </w:pPr>
            <w:r>
              <w:t xml:space="preserve">Намочить руки, намылить, смыть пену и вытереть руки доступным полотенцем.</w:t>
            </w:r>
          </w:p>
        </w:tc>
        <w:tc>
          <w:tcPr/>
          <w:p>
            <w:pPr>
              <w:pStyle w:val="TableText"/>
            </w:pPr>
            <w:r>
              <w:t xml:space="preserve">Проверьте температуру воды и будьте рядом. Напоминайте по одному действию: «Пена ещё осталась. Смоем её, а потом возьмём полотенце».</w:t>
            </w:r>
          </w:p>
        </w:tc>
      </w:tr>
      <w:tr>
        <w:tc>
          <w:tcPr/>
          <w:p>
            <w:pPr>
              <w:pStyle w:val="TableText"/>
            </w:pPr>
            <w:r>
              <w:t xml:space="preserve">Убираем игрушки</w:t>
            </w:r>
          </w:p>
        </w:tc>
        <w:tc>
          <w:tcPr/>
          <w:p>
            <w:pPr>
              <w:pStyle w:val="TableText"/>
            </w:pPr>
            <w:r>
              <w:t xml:space="preserve">Сложить одну понятную группу предметов: кубики в коробку или машинки на полку.</w:t>
            </w:r>
          </w:p>
        </w:tc>
        <w:tc>
          <w:tcPr/>
          <w:p>
            <w:pPr>
              <w:pStyle w:val="TableText"/>
            </w:pPr>
            <w:r>
              <w:t xml:space="preserve">Разделите большое дело на части и участвуйте рядом. «Ты собираешь кубики, я — детали дороги. Начнём с тех, что рядом с тобой».</w:t>
            </w:r>
          </w:p>
        </w:tc>
      </w:tr>
      <w:tr>
        <w:tc>
          <w:tcPr/>
          <w:p>
            <w:pPr>
              <w:pStyle w:val="TableText"/>
            </w:pPr>
            <w:r>
              <w:t xml:space="preserve">Готовим стол к еде</w:t>
            </w:r>
          </w:p>
        </w:tc>
        <w:tc>
          <w:tcPr/>
          <w:p>
            <w:pPr>
              <w:pStyle w:val="TableText"/>
            </w:pPr>
            <w:r>
              <w:t xml:space="preserve">Разложить салфетки, поставить лёгкую небьющуюся посуду на доступный стол.</w:t>
            </w:r>
          </w:p>
        </w:tc>
        <w:tc>
          <w:tcPr/>
          <w:p>
            <w:pPr>
              <w:pStyle w:val="TableText"/>
            </w:pPr>
            <w:r>
              <w:t xml:space="preserve">Горячее, стекло и острые приборы оставьте взрослому. «Положи салфетку возле каждой тарелки. Если захочешь, посчитаем их вместе».</w:t>
            </w:r>
          </w:p>
        </w:tc>
      </w:tr>
      <w:tr>
        <w:tc>
          <w:tcPr/>
          <w:p>
            <w:pPr>
              <w:pStyle w:val="TableText"/>
            </w:pPr>
            <w:r>
              <w:t xml:space="preserve">Ребёнок пролил воду</w:t>
            </w:r>
          </w:p>
        </w:tc>
        <w:tc>
          <w:tcPr/>
          <w:p>
            <w:pPr>
              <w:pStyle w:val="TableText"/>
            </w:pPr>
            <w:r>
              <w:t xml:space="preserve">Взять доступную салфетку и вытереть небольшую лужицу на столе.</w:t>
            </w:r>
          </w:p>
        </w:tc>
        <w:tc>
          <w:tcPr/>
          <w:p>
            <w:pPr>
              <w:pStyle w:val="TableText"/>
            </w:pPr>
            <w:r>
              <w:t xml:space="preserve">Спокойно помогите убрать воду; мокрый пол сразу вытрите сами. «Вода пролилась. Вот салфетка, вытрем вместе. В следующий раз попробуем держать кружку двумя руками».</w:t>
            </w:r>
          </w:p>
        </w:tc>
      </w:tr>
      <w:tr>
        <w:tc>
          <w:tcPr/>
          <w:p>
            <w:pPr>
              <w:pStyle w:val="TableText"/>
            </w:pPr>
            <w:r>
              <w:t xml:space="preserve">Не получается застёжка</w:t>
            </w:r>
          </w:p>
        </w:tc>
        <w:tc>
          <w:tcPr/>
          <w:p>
            <w:pPr>
              <w:pStyle w:val="TableText"/>
            </w:pPr>
            <w:r>
              <w:t xml:space="preserve">Повторить отдельное движение после показа или попросить помочь.</w:t>
            </w:r>
          </w:p>
        </w:tc>
        <w:tc>
          <w:tcPr/>
          <w:p>
            <w:pPr>
              <w:pStyle w:val="TableText"/>
            </w:pPr>
            <w:r>
              <w:t xml:space="preserve">Помогите только с трудной частью, если ребёнок согласен. «Вижу, застёжка пока не поддаётся. Я придержу край, а ты попробуешь ещё раз».</w:t>
            </w:r>
          </w:p>
        </w:tc>
      </w:tr>
      <w:tr>
        <w:tc>
          <w:tcPr/>
          <w:p>
            <w:pPr>
              <w:pStyle w:val="TableText"/>
            </w:pPr>
            <w:r>
              <w:t xml:space="preserve">Нужно быстро выйти из дома</w:t>
            </w:r>
          </w:p>
        </w:tc>
        <w:tc>
          <w:tcPr/>
          <w:p>
            <w:pPr>
              <w:pStyle w:val="TableText"/>
            </w:pPr>
            <w:r>
              <w:t xml:space="preserve">Выполнить один знакомый короткий шаг, например надеть шапку.</w:t>
            </w:r>
          </w:p>
        </w:tc>
        <w:tc>
          <w:tcPr/>
          <w:p>
            <w:pPr>
              <w:pStyle w:val="TableText"/>
            </w:pPr>
            <w:r>
              <w:t xml:space="preserve">Заранее обозначьте, где поможете. «Сегодня нам нужно собраться быстро. Я помогу с курткой, а шапку ты наденешь сам».</w:t>
            </w:r>
          </w:p>
        </w:tc>
      </w:tr>
      <w:tr>
        <w:tc>
          <w:tcPr/>
          <w:p>
            <w:pPr>
              <w:pStyle w:val="TableText"/>
            </w:pPr>
            <w:r>
              <w:t xml:space="preserve">Ребёнок говорит: «Сделай за меня»</w:t>
            </w:r>
          </w:p>
        </w:tc>
        <w:tc>
          <w:tcPr/>
          <w:p>
            <w:pPr>
              <w:pStyle w:val="TableText"/>
            </w:pPr>
            <w:r>
              <w:t xml:space="preserve">Выбрать маленькую часть дела или принять помощь.</w:t>
            </w:r>
          </w:p>
        </w:tc>
        <w:tc>
          <w:tcPr/>
          <w:p>
            <w:pPr>
              <w:pStyle w:val="TableText"/>
            </w:pPr>
            <w:r>
              <w:t xml:space="preserve">Уточните без нажима: «Тебе трудно начать или ты устал? Можем сделать вместе». Если ребёнок устал, помогите и предложите новую попытку в спокойное время.</w:t>
            </w:r>
          </w:p>
        </w:tc>
      </w:tr>
    </w:tbl>
    <w:p/>
    <w:p>
      <w:pPr>
        <w:pStyle w:val="Heading1"/>
        <w:jc w:val="left"/>
        <w:ind w:firstLine="0"/>
      </w:pPr>
      <w:r>
        <w:t xml:space="preserve">Фразы, которые помогают пробовать</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gridCol/>
      </w:tblGrid>
      <w:tr>
        <w:tc>
          <w:tcPr/>
          <w:p>
            <w:pPr>
              <w:pStyle w:val="TableText"/>
            </w:pPr>
            <w:r>
              <w:t xml:space="preserve">Перед началом</w:t>
            </w:r>
            <w:r>
              <w:br/>
            </w:r>
            <w:r>
              <w:t xml:space="preserve">«Какую часть ты хочешь сделать сам?»</w:t>
            </w:r>
            <w:r>
              <w:br/>
            </w:r>
            <w:r>
              <w:t xml:space="preserve">«Начнём вместе, а потом ты продолжишь».</w:t>
            </w:r>
            <w:r>
              <w:br/>
            </w:r>
            <w:r>
              <w:t xml:space="preserve">«Я рядом, если понадобится помощь».</w:t>
            </w:r>
          </w:p>
        </w:tc>
        <w:tc>
          <w:tcPr/>
          <w:p>
            <w:pPr>
              <w:pStyle w:val="TableText"/>
            </w:pPr>
            <w:r>
              <w:t xml:space="preserve">Когда трудно</w:t>
            </w:r>
            <w:r>
              <w:br/>
            </w:r>
            <w:r>
              <w:t xml:space="preserve">«Эта часть пока не получается. Давай посмотрим вместе».</w:t>
            </w:r>
            <w:r>
              <w:br/>
            </w:r>
            <w:r>
              <w:t xml:space="preserve">«Хочешь, я покажу ещё раз?»</w:t>
            </w:r>
            <w:r>
              <w:br/>
            </w:r>
            <w:r>
              <w:t xml:space="preserve">«Можно остановиться и попробовать позже».</w:t>
            </w:r>
          </w:p>
        </w:tc>
      </w:tr>
      <w:tr>
        <w:tc>
          <w:tcPr/>
          <w:p>
            <w:pPr>
              <w:pStyle w:val="TableText"/>
            </w:pPr>
            <w:r>
              <w:t xml:space="preserve">Когда случилась ошибка</w:t>
            </w:r>
            <w:r>
              <w:br/>
            </w:r>
            <w:r>
              <w:t xml:space="preserve">«Носок вывернулся. Найдём край и расправим».</w:t>
            </w:r>
            <w:r>
              <w:br/>
            </w:r>
            <w:r>
              <w:t xml:space="preserve">«Башня упала. Как можно поставить кубики устойчивее?»</w:t>
            </w:r>
            <w:r>
              <w:br/>
            </w:r>
            <w:r>
              <w:t xml:space="preserve">«Давай вместе подумаем, что поможет».</w:t>
            </w:r>
          </w:p>
        </w:tc>
        <w:tc>
          <w:tcPr/>
          <w:p>
            <w:pPr>
              <w:pStyle w:val="TableText"/>
            </w:pPr>
            <w:r>
              <w:t xml:space="preserve">Когда дело завершено</w:t>
            </w:r>
            <w:r>
              <w:br/>
            </w:r>
            <w:r>
              <w:t xml:space="preserve">«Ты сам нашёл место для обуви».</w:t>
            </w:r>
            <w:r>
              <w:br/>
            </w:r>
            <w:r>
              <w:t xml:space="preserve">«Ты вытер стол, и он снова сухой».</w:t>
            </w:r>
            <w:r>
              <w:br/>
            </w:r>
            <w:r>
              <w:t xml:space="preserve">«Ты попросил подсказку и продолжил».</w:t>
            </w:r>
          </w:p>
        </w:tc>
      </w:tr>
    </w:tbl>
    <w:p/>
    <w:p>
      <w:pPr>
        <w:pStyle w:val="Note"/>
      </w:pPr>
      <w:r>
        <w:rPr>
          <w:b/>
        </w:rPr>
        <w:t xml:space="preserve">Поддерживающая фраза должна соответствовать происходящему. Говорите спокойно, оставляйте паузу для ответа и действия. Если помощь необходима, объясните её: «Здесь горячо, это сделаю я. Ты можешь положить салфетки».</w:t>
      </w:r>
    </w:p>
    <w:p>
      <w:pPr>
        <w:pStyle w:val="Heading1"/>
        <w:jc w:val="left"/>
        <w:ind w:firstLine="0"/>
      </w:pPr>
      <w:r>
        <w:t xml:space="preserve">Что можно сделать дома уже сегодня</w:t>
      </w:r>
    </w:p>
    <w:p>
      <w:pPr>
        <w:pStyle w:val="ListItem"/>
      </w:pPr>
      <w:r>
        <w:t xml:space="preserve">• Предложите ребёнку выбрать одно знакомое дело, которое ему интересно. Например: убрать машинки после игры или поставить обувь на место.</w:t>
      </w:r>
    </w:p>
    <w:p>
      <w:pPr>
        <w:pStyle w:val="ListItem"/>
      </w:pPr>
      <w:r>
        <w:t xml:space="preserve">• Проверьте, удобно ли ребёнку: доступна ли коробка, понятно ли место для каждой вещи, можно ли выполнить действие без подъёма на мебель.</w:t>
      </w:r>
    </w:p>
    <w:p>
      <w:pPr>
        <w:pStyle w:val="ListItem"/>
      </w:pPr>
      <w:r>
        <w:t xml:space="preserve">• Договоритесь о распределении действий: «Ты складываешь машинки, я убираю дорогу». Покажите первую часть, если это нужно.</w:t>
      </w:r>
    </w:p>
    <w:p>
      <w:pPr>
        <w:pStyle w:val="ListItem"/>
      </w:pPr>
      <w:r>
        <w:t xml:space="preserve">• Дождитесь попытки. Предложите одну подсказку или совместное действие, если ребёнок затрудняется.</w:t>
      </w:r>
    </w:p>
    <w:p>
      <w:pPr>
        <w:pStyle w:val="ListItem"/>
      </w:pPr>
      <w:r>
        <w:t xml:space="preserve">• После завершения назовите результат: «Машинки в коробке, и теперь их будет легко найти». Можно спросить: «Что тебе помогло?» Отвечать необязательно.</w:t>
      </w:r>
    </w:p>
    <w:p>
      <w:pPr>
        <w:pStyle w:val="Normal"/>
        <w:jc w:val="both"/>
      </w:pPr>
      <w:r>
        <w:t xml:space="preserve">В повседневных делах соединяются пять образовательных областей. Ребёнок договаривается о помощи и участвует в общем деле — это социально-коммуникативное развитие; подбирает пары и определяет порядок действий — познавательное; называет действия и объясняет просьбу — речевое; выбирает цвет салфеток или красиво располагает рисунки — художественно-эстетическое; упражняется в движениях при одевании и осваивает привычки гигиены — физическое. Эти возможности возникают естественно, когда взрослый поддерживает интерес ребёнка.</w:t>
      </w:r>
    </w:p>
    <w:p>
      <w:pPr>
        <w:pStyle w:val="Heading1"/>
        <w:jc w:val="left"/>
        <w:ind w:firstLine="0"/>
      </w:pPr>
      <w:r>
        <w:t xml:space="preserve">Практика на неделю</w:t>
      </w:r>
    </w:p>
    <w:p>
      <w:pPr>
        <w:pStyle w:val="Normal"/>
        <w:jc w:val="both"/>
      </w:pPr>
      <w:r>
        <w:t xml:space="preserve">Выберите одно дело и возвращайтесь к нему в удобные моменты в течение недели. Каждый день можно повторять знакомое действие; переходить к следующему пункту строго по расписанию не требуется. Если день оказался напряжённым, пропустите практику или выполните дело вместе. Заполнять таблицу и передавать результаты воспитателю не нужно.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gridCol/>
        <w:gridCol/>
      </w:tblGrid>
      <w:tr>
        <w:trPr>
          <w:tblHeader/>
        </w:trPr>
        <w:tc>
          <w:tcPr/>
          <w:p>
            <w:pPr>
              <w:pStyle w:val="TableText"/>
            </w:pPr>
            <w:r>
              <w:rPr>
                <w:b/>
              </w:rPr>
              <w:t xml:space="preserve">День</w:t>
            </w:r>
          </w:p>
        </w:tc>
        <w:tc>
          <w:tcPr/>
          <w:p>
            <w:pPr>
              <w:pStyle w:val="TableText"/>
            </w:pPr>
            <w:r>
              <w:rPr>
                <w:b/>
              </w:rPr>
              <w:t xml:space="preserve">Что попробовать</w:t>
            </w:r>
          </w:p>
        </w:tc>
        <w:tc>
          <w:tcPr/>
          <w:p>
            <w:pPr>
              <w:pStyle w:val="TableText"/>
            </w:pPr>
            <w:r>
              <w:rPr>
                <w:b/>
              </w:rPr>
              <w:t xml:space="preserve">Пример поддержки</w:t>
            </w:r>
          </w:p>
        </w:tc>
      </w:tr>
      <w:tr>
        <w:tc>
          <w:tcPr/>
          <w:p>
            <w:pPr>
              <w:pStyle w:val="TableText"/>
            </w:pPr>
            <w:r>
              <w:t xml:space="preserve">Первый</w:t>
            </w:r>
          </w:p>
        </w:tc>
        <w:tc>
          <w:tcPr/>
          <w:p>
            <w:pPr>
              <w:pStyle w:val="TableText"/>
            </w:pPr>
            <w:r>
              <w:t xml:space="preserve">Выбрать дело вместе и подготовить удобное место.</w:t>
            </w:r>
          </w:p>
        </w:tc>
        <w:tc>
          <w:tcPr/>
          <w:p>
            <w:pPr>
              <w:pStyle w:val="TableText"/>
            </w:pPr>
            <w:r>
              <w:t xml:space="preserve">«Что тебе хочется делать самому: ставить обувь или убирать кубики?»</w:t>
            </w:r>
          </w:p>
        </w:tc>
      </w:tr>
      <w:tr>
        <w:tc>
          <w:tcPr/>
          <w:p>
            <w:pPr>
              <w:pStyle w:val="TableText"/>
            </w:pPr>
            <w:r>
              <w:t xml:space="preserve">Второй</w:t>
            </w:r>
          </w:p>
        </w:tc>
        <w:tc>
          <w:tcPr/>
          <w:p>
            <w:pPr>
              <w:pStyle w:val="TableText"/>
            </w:pPr>
            <w:r>
              <w:t xml:space="preserve">Показать последовательность и выполнить дело вместе.</w:t>
            </w:r>
          </w:p>
        </w:tc>
        <w:tc>
          <w:tcPr/>
          <w:p>
            <w:pPr>
              <w:pStyle w:val="TableText"/>
            </w:pPr>
            <w:r>
              <w:t xml:space="preserve">«Посмотри, как я начинаю. Теперь попробуем вместе».</w:t>
            </w:r>
          </w:p>
        </w:tc>
      </w:tr>
      <w:tr>
        <w:tc>
          <w:tcPr/>
          <w:p>
            <w:pPr>
              <w:pStyle w:val="TableText"/>
            </w:pPr>
            <w:r>
              <w:t xml:space="preserve">Третий</w:t>
            </w:r>
          </w:p>
        </w:tc>
        <w:tc>
          <w:tcPr/>
          <w:p>
            <w:pPr>
              <w:pStyle w:val="TableText"/>
            </w:pPr>
            <w:r>
              <w:t xml:space="preserve">Передать ребёнку одну знакомую часть.</w:t>
            </w:r>
          </w:p>
        </w:tc>
        <w:tc>
          <w:tcPr/>
          <w:p>
            <w:pPr>
              <w:pStyle w:val="TableText"/>
            </w:pPr>
            <w:r>
              <w:t xml:space="preserve">«Эту часть ты уже пробовал. Я буду рядом».</w:t>
            </w:r>
          </w:p>
        </w:tc>
      </w:tr>
      <w:tr>
        <w:tc>
          <w:tcPr/>
          <w:p>
            <w:pPr>
              <w:pStyle w:val="TableText"/>
            </w:pPr>
            <w:r>
              <w:t xml:space="preserve">Четвёртый</w:t>
            </w:r>
          </w:p>
        </w:tc>
        <w:tc>
          <w:tcPr/>
          <w:p>
            <w:pPr>
              <w:pStyle w:val="TableText"/>
            </w:pPr>
            <w:r>
              <w:t xml:space="preserve">Предложить небольшой выбор внутри дела.</w:t>
            </w:r>
          </w:p>
        </w:tc>
        <w:tc>
          <w:tcPr/>
          <w:p>
            <w:pPr>
              <w:pStyle w:val="TableText"/>
            </w:pPr>
            <w:r>
              <w:t xml:space="preserve">«Сначала уберёшь красные кубики или синие?»</w:t>
            </w:r>
          </w:p>
        </w:tc>
      </w:tr>
      <w:tr>
        <w:tc>
          <w:tcPr/>
          <w:p>
            <w:pPr>
              <w:pStyle w:val="TableText"/>
            </w:pPr>
            <w:r>
              <w:t xml:space="preserve">Пятый</w:t>
            </w:r>
          </w:p>
        </w:tc>
        <w:tc>
          <w:tcPr/>
          <w:p>
            <w:pPr>
              <w:pStyle w:val="TableText"/>
            </w:pPr>
            <w:r>
              <w:t xml:space="preserve">Помочь ребёнку обозначить, какая поддержка нужна.</w:t>
            </w:r>
          </w:p>
        </w:tc>
        <w:tc>
          <w:tcPr/>
          <w:p>
            <w:pPr>
              <w:pStyle w:val="TableText"/>
            </w:pPr>
            <w:r>
              <w:t xml:space="preserve">«Тебе показать, придержать или сделать начало вместе?»</w:t>
            </w:r>
          </w:p>
        </w:tc>
      </w:tr>
      <w:tr>
        <w:tc>
          <w:tcPr/>
          <w:p>
            <w:pPr>
              <w:pStyle w:val="TableText"/>
            </w:pPr>
            <w:r>
              <w:t xml:space="preserve">Шестой</w:t>
            </w:r>
          </w:p>
        </w:tc>
        <w:tc>
          <w:tcPr/>
          <w:p>
            <w:pPr>
              <w:pStyle w:val="TableText"/>
            </w:pPr>
            <w:r>
              <w:t xml:space="preserve">Повторить дело в спокойном темпе, дать время на попытку.</w:t>
            </w:r>
          </w:p>
        </w:tc>
        <w:tc>
          <w:tcPr/>
          <w:p>
            <w:pPr>
              <w:pStyle w:val="TableText"/>
            </w:pPr>
            <w:r>
              <w:t xml:space="preserve">«Можно попробовать ещё раз. Если устанешь, закончим вместе».</w:t>
            </w:r>
          </w:p>
        </w:tc>
      </w:tr>
      <w:tr>
        <w:tc>
          <w:tcPr/>
          <w:p>
            <w:pPr>
              <w:pStyle w:val="TableText"/>
            </w:pPr>
            <w:r>
              <w:t xml:space="preserve">Седьмой</w:t>
            </w:r>
          </w:p>
        </w:tc>
        <w:tc>
          <w:tcPr/>
          <w:p>
            <w:pPr>
              <w:pStyle w:val="TableText"/>
            </w:pPr>
            <w:r>
              <w:t xml:space="preserve">Обсудить опыт и решить, стоит ли продолжать это дело.</w:t>
            </w:r>
          </w:p>
        </w:tc>
        <w:tc>
          <w:tcPr/>
          <w:p>
            <w:pPr>
              <w:pStyle w:val="TableText"/>
            </w:pPr>
            <w:r>
              <w:t xml:space="preserve">«Что тебе понравилось? Хочешь завтра снова попробовать?»</w:t>
            </w:r>
          </w:p>
        </w:tc>
      </w:tr>
    </w:tbl>
    <w:p/>
    <w:p>
      <w:pPr>
        <w:pStyle w:val="ListItem"/>
      </w:pPr>
      <w:r>
        <w:t xml:space="preserve">• Замечайте, как ребёнок действует в выбранном деле: начинает ли по приглашению, вспоминает ли отдельный шаг, обращается ли за помощью. Это наблюдение для выбора поддержки.</w:t>
      </w:r>
    </w:p>
    <w:p>
      <w:pPr>
        <w:pStyle w:val="ListItem"/>
      </w:pPr>
      <w:r>
        <w:t xml:space="preserve">• Если задача постоянно вызывает затруднение, уменьшите её: вместо всей уборки предложите собрать одну группу игрушек.</w:t>
      </w:r>
    </w:p>
    <w:p>
      <w:pPr>
        <w:pStyle w:val="ListItem"/>
      </w:pPr>
      <w:r>
        <w:t xml:space="preserve">• Если ребёнок уверенно справляется и хочет продолжать, предложите один новый шаг. Например, после раскладывания салфеток — поставить лёгкие небьющиеся тарелки.</w:t>
      </w:r>
    </w:p>
    <w:p>
      <w:pPr>
        <w:pStyle w:val="ListItem"/>
      </w:pPr>
      <w:r>
        <w:t xml:space="preserve">• Если ребёнок отказывается, спокойно примите ответ. Позже можно предложить другое дело или совместное участие.</w:t>
      </w:r>
    </w:p>
    <w:p>
      <w:pPr>
        <w:pStyle w:val="Heading1"/>
        <w:jc w:val="left"/>
        <w:ind w:firstLine="0"/>
      </w:pPr>
      <w:r>
        <w:t xml:space="preserve">Если взрослым трудно выдержать темп ребёнка</w:t>
      </w:r>
    </w:p>
    <w:p>
      <w:pPr>
        <w:pStyle w:val="Normal"/>
        <w:jc w:val="both"/>
      </w:pPr>
      <w:r>
        <w:t xml:space="preserve">В семейном распорядке бывают моменты, когда ждать непросто. Помогает заранее выделить спокойное время для попыток: после игры убрать одну коробку, вечером подготовить одежду на завтра. Во время спешки взрослый может взять на себя больше действий и коротко объяснить это ребёнку. Одна такая ситуация не отменяет его прежних достижений.</w:t>
      </w:r>
    </w:p>
    <w:p>
      <w:pPr>
        <w:pStyle w:val="Normal"/>
        <w:jc w:val="both"/>
      </w:pPr>
      <w:r>
        <w:t xml:space="preserve">Если результат безопасен и подходит для ситуации, дайте ему остаться таким, каким его сделал ребёнок: салфетки могут лежать немного неровно, игрушки — располагаться в коробке по его замыслу. Когда нужна поправка, объясните конкретную причину: «Этот рукав перекрутился, руке неудобно. Давай расправим». Так ребёнку легче понять смысл действия и сохранить желание участвовать.</w:t>
      </w:r>
    </w:p>
    <w:p>
      <w:pPr>
        <w:pStyle w:val="Heading1"/>
        <w:jc w:val="left"/>
        <w:ind w:firstLine="0"/>
      </w:pPr>
      <w:r>
        <w:t xml:space="preserve">Памятка — коротко для чата</w:t>
      </w:r>
    </w:p>
    <w:p>
      <w:pPr>
        <w:pStyle w:val="ListItem"/>
      </w:pPr>
      <w:r>
        <w:t xml:space="preserve">• Выберите одно небольшое дело, интересное ребёнку.</w:t>
      </w:r>
    </w:p>
    <w:p>
      <w:pPr>
        <w:pStyle w:val="ListItem"/>
      </w:pPr>
      <w:r>
        <w:t xml:space="preserve">• Подготовьте безопасное и удобное место.</w:t>
      </w:r>
    </w:p>
    <w:p>
      <w:pPr>
        <w:pStyle w:val="ListItem"/>
      </w:pPr>
      <w:r>
        <w:t xml:space="preserve">• Покажите действие, дайте время, помогите с трудной частью.</w:t>
      </w:r>
    </w:p>
    <w:p>
      <w:pPr>
        <w:pStyle w:val="ListItem"/>
      </w:pPr>
      <w:r>
        <w:t xml:space="preserve">• Говорите конкретно: «Ты убрал кубики», «Ты попросил подсказку».</w:t>
      </w:r>
    </w:p>
    <w:p>
      <w:pPr>
        <w:pStyle w:val="ListItem"/>
      </w:pPr>
      <w:r>
        <w:t xml:space="preserve">• Поддерживайте просьбу о помощи и учитывайте усталость.</w:t>
      </w:r>
    </w:p>
    <w:p>
      <w:pPr>
        <w:pStyle w:val="ListItem"/>
      </w:pPr>
      <w:r>
        <w:t xml:space="preserve">• Повторяйте в своём темпе. Сравнения с другими детьми и отчёты не нужны.</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8"/>
        <w:szCs w:val="28"/>
        <w:color w:val="000000"/>
        <w:lang w:val="ru-RU"/>
      </w:rPr>
    </w:rPrDefault>
    <w:pPrDefault>
      <w:pPr>
        <w:spacing w:after="0" w:line="360" w:lineRule="auto"/>
      </w:pPr>
    </w:pPrDefault>
  </w:docDefaults>
  <w:style w:type="paragraph" w:default="1" w:styleId="Normal">
    <w:name w:val="Normal"/>
    <w:pPr>
      <w:widowControl/>
      <w:ind w:firstLine="709"/>
    </w:pPr>
  </w:style>
  <w:style w:type="paragraph" w:styleId="Title">
    <w:name w:val="Title"/>
    <w:basedOn w:val="Normal"/>
    <w:pPr>
      <w:spacing w:before="240" w:after="120"/>
    </w:pPr>
    <w:rPr>
      <w:b/>
      <w:sz w:val="28"/>
      <w:szCs w:val="28"/>
    </w:rPr>
  </w:style>
  <w:style w:type="paragraph" w:styleId="Subtitle">
    <w:name w:val="Subtitle"/>
    <w:basedOn w:val="Normal"/>
    <w:rPr>
      <w:sz w:val="28"/>
      <w:szCs w:val="28"/>
    </w:rPr>
  </w:style>
  <w:style w:type="paragraph" w:styleId="Caps">
    <w:name w:val="Caps"/>
    <w:basedOn w:val="Normal"/>
    <w:rPr>
      <w:caps/>
      <w:sz w:val="28"/>
      <w:szCs w:val="28"/>
    </w:rPr>
  </w:style>
  <w:style w:type="paragraph" w:styleId="Heading1">
    <w:name w:val="heading 1"/>
    <w:basedOn w:val="Normal"/>
    <w:next w:val="Normal"/>
    <w:pPr>
      <w:keepNext/>
      <w:spacing w:before="280" w:after="120"/>
      <w:outlineLvl w:val="0"/>
    </w:pPr>
    <w:rPr>
      <w:b/>
      <w:sz w:val="28"/>
      <w:szCs w:val="28"/>
    </w:rPr>
  </w:style>
  <w:style w:type="paragraph" w:styleId="ListItem">
    <w:name w:val="List Item"/>
    <w:basedOn w:val="Normal"/>
    <w:pPr>
      <w:spacing w:after="0"/>
      <w:ind w:left="567" w:hanging="283"/>
    </w:pPr>
  </w:style>
  <w:style w:type="paragraph" w:styleId="Field">
    <w:name w:val="Field"/>
    <w:basedOn w:val="Normal"/>
    <w:pPr>
      <w:ind w:firstLine="0"/>
      <w:spacing w:after="200"/>
    </w:pPr>
  </w:style>
  <w:style w:type="paragraph" w:styleId="Note">
    <w:name w:val="Note"/>
    <w:basedOn w:val="Normal"/>
    <w:pPr>
      <w:ind w:firstLine="0"/>
    </w:pPr>
  </w:style>
  <w:style w:type="paragraph" w:styleId="TableText">
    <w:name w:val="Table Text"/>
    <w:basedOn w:val="Normal"/>
    <w:pPr>
      <w:ind w:firstLine="0"/>
      <w:spacing w:after="0" w:line="360" w:lineRule="auto"/>
    </w:pPr>
    <w:rPr>
      <w:sz w:val="28"/>
      <w:szCs w:val="28"/>
    </w:rPr>
  </w:style>
  <w:style w:type="paragraph" w:styleId="Footer">
    <w:name w:val="Footer Note"/>
    <w:basedOn w:val="Normal"/>
    <w:rPr>
      <w:sz w:val="28"/>
      <w:szCs w:val="2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