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Caps"/>
        <w:jc w:val="center"/>
        <w:ind w:firstLine="0"/>
      </w:pPr>
      <w:r>
        <w:t xml:space="preserve">ДОШКОЛЬНАЯ ОБРАЗОВАТЕЛЬНАЯ ОРГАНИЗАЦИЯ</w:t>
      </w:r>
    </w:p>
    <w:p>
      <w:pPr>
        <w:pStyle w:val="Caps"/>
        <w:jc w:val="center"/>
        <w:ind w:firstLine="0"/>
      </w:pPr>
      <w:r>
        <w:t xml:space="preserve">СРЕДНЯЯ ГРУППА</w:t>
      </w:r>
    </w:p>
    <w:p/>
    <w:p/>
    <w:p/>
    <w:p/>
    <w:p>
      <w:pPr>
        <w:pStyle w:val="Caps"/>
        <w:jc w:val="center"/>
        <w:ind w:firstLine="0"/>
      </w:pPr>
      <w:r>
        <w:t xml:space="preserve">РОДИТЕЛЬСКОЕ СОБРАНИЕ</w:t>
      </w:r>
    </w:p>
    <w:p>
      <w:pPr>
        <w:pStyle w:val="Title"/>
        <w:jc w:val="center"/>
        <w:ind w:firstLine="0"/>
      </w:pPr>
      <w:r>
        <w:t xml:space="preserve">РОДИТЕЛЬСКОЕ СОБРАНИЕ</w:t>
      </w:r>
    </w:p>
    <w:p>
      <w:pPr>
        <w:pStyle w:val="Subtitle"/>
        <w:jc w:val="center"/>
        <w:ind w:firstLine="0"/>
      </w:pPr>
      <w:r>
        <w:t xml:space="preserve">Помогаем быть самостоятельнее · Средняя группа (4–5 лет)</w:t>
      </w:r>
    </w:p>
    <w:p/>
    <w:p/>
    <w:p/>
    <w:p/>
    <w:p/>
    <w:p/>
    <w:p>
      <w:pPr>
        <w:pStyle w:val="Normal"/>
        <w:jc w:val="center"/>
        <w:ind w:firstLine="0"/>
      </w:pPr>
      <w:r>
        <w:t xml:space="preserve">2026–2027 учебный год</w:t>
      </w:r>
    </w:p>
    <w:p>
      <w:pPr>
        <w:pStyle w:val="Footer"/>
        <w:jc w:val="center"/>
        <w:ind w:firstLine="0"/>
      </w:pPr>
      <w:r>
        <w:t xml:space="preserve">Подготовлено в Методичке — помощнике воспитателя в MAX</w:t>
      </w:r>
    </w:p>
    <w:p>
      <w:r>
        <w:br w:type="page"/>
      </w:r>
    </w:p>
    <w:p>
      <w:pPr>
        <w:pStyle w:val="Heading1"/>
        <w:jc w:val="left"/>
        <w:ind w:firstLine="0"/>
      </w:pPr>
      <w:r>
        <w:t xml:space="preserve">Паспорт</w:t>
      </w:r>
    </w:p>
    <w:tbl>
      <w:tblPr>
        <w:tblW w:w="5000" w:type="pct"/>
        <w:tblLayout w:type="fixed"/>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0" w:type="dxa"/>
          <w:right w:w="100" w:type="dxa"/>
        </w:tblCellMar>
      </w:tblPr>
      <w:tblGrid>
        <w:gridCol w:w="2806"/>
        <w:gridCol w:w="6549"/>
      </w:tblGrid>
      <w:tr>
        <w:tc>
          <w:tcPr/>
          <w:p>
            <w:pPr>
              <w:pStyle w:val="TableText"/>
            </w:pPr>
            <w:r>
              <w:rPr>
                <w:b/>
              </w:rPr>
              <w:t xml:space="preserve">Дата</w:t>
            </w:r>
          </w:p>
        </w:tc>
        <w:tc>
          <w:tcPr/>
          <w:p>
            <w:pPr>
              <w:pStyle w:val="TableText"/>
            </w:pPr>
            <w:r>
              <w:t xml:space="preserve">03.10.2026</w:t>
            </w:r>
          </w:p>
        </w:tc>
      </w:tr>
      <w:tr>
        <w:tc>
          <w:tcPr/>
          <w:p>
            <w:pPr>
              <w:pStyle w:val="TableText"/>
            </w:pPr>
            <w:r>
              <w:rPr>
                <w:b/>
              </w:rPr>
              <w:t xml:space="preserve">Учебный год</w:t>
            </w:r>
          </w:p>
        </w:tc>
        <w:tc>
          <w:tcPr/>
          <w:p>
            <w:pPr>
              <w:pStyle w:val="TableText"/>
            </w:pPr>
            <w:r>
              <w:t xml:space="preserve">2026–2027</w:t>
            </w:r>
          </w:p>
        </w:tc>
      </w:tr>
      <w:tr>
        <w:tc>
          <w:tcPr/>
          <w:p>
            <w:pPr>
              <w:pStyle w:val="TableText"/>
            </w:pPr>
            <w:r>
              <w:rPr>
                <w:b/>
              </w:rPr>
              <w:t xml:space="preserve">Группа</w:t>
            </w:r>
          </w:p>
        </w:tc>
        <w:tc>
          <w:tcPr/>
          <w:p>
            <w:pPr>
              <w:pStyle w:val="TableText"/>
            </w:pPr>
            <w:r>
              <w:t xml:space="preserve">Средняя (4–5 лет)</w:t>
            </w:r>
          </w:p>
        </w:tc>
      </w:tr>
      <w:tr>
        <w:tc>
          <w:tcPr/>
          <w:p>
            <w:pPr>
              <w:pStyle w:val="TableText"/>
            </w:pPr>
            <w:r>
              <w:rPr>
                <w:b/>
              </w:rPr>
              <w:t xml:space="preserve">Продолжительность</w:t>
            </w:r>
          </w:p>
        </w:tc>
        <w:tc>
          <w:tcPr/>
          <w:p>
            <w:pPr>
              <w:pStyle w:val="TableText"/>
            </w:pPr>
            <w:r>
              <w:t xml:space="preserve">30 минут</w:t>
            </w:r>
          </w:p>
        </w:tc>
      </w:tr>
      <w:tr>
        <w:tc>
          <w:tcPr/>
          <w:p>
            <w:pPr>
              <w:pStyle w:val="TableText"/>
            </w:pPr>
            <w:r>
              <w:rPr>
                <w:b/>
              </w:rPr>
              <w:t xml:space="preserve">Форма</w:t>
            </w:r>
          </w:p>
        </w:tc>
        <w:tc>
          <w:tcPr/>
          <w:p>
            <w:pPr>
              <w:pStyle w:val="TableText"/>
            </w:pPr>
            <w:r>
              <w:t xml:space="preserve">Встреча с обсуждением ситуаций и практическими упражнениями</w:t>
            </w:r>
          </w:p>
        </w:tc>
      </w:tr>
      <w:tr>
        <w:tc>
          <w:tcPr/>
          <w:p>
            <w:pPr>
              <w:pStyle w:val="TableText"/>
            </w:pPr>
            <w:r>
              <w:rPr>
                <w:b/>
              </w:rPr>
              <w:t xml:space="preserve">Цель</w:t>
            </w:r>
          </w:p>
        </w:tc>
        <w:tc>
          <w:tcPr/>
          <w:p>
            <w:pPr>
              <w:pStyle w:val="TableText"/>
            </w:pPr>
            <w:r>
              <w:t xml:space="preserve">Согласовать способы поддержки самостоятельности детей в повседневных безопасных делах.</w:t>
            </w:r>
          </w:p>
        </w:tc>
      </w:tr>
      <w:tr>
        <w:tc>
          <w:tcPr/>
          <w:p>
            <w:pPr>
              <w:pStyle w:val="TableText"/>
            </w:pPr>
            <w:r>
              <w:rPr>
                <w:b/>
              </w:rPr>
              <w:t xml:space="preserve">Материалы</w:t>
            </w:r>
          </w:p>
        </w:tc>
        <w:tc>
          <w:tcPr/>
          <w:p>
            <w:pPr>
              <w:pStyle w:val="TableText"/>
            </w:pPr>
            <w:r>
              <w:t xml:space="preserve">Карточки с тремя ситуациями, листы личной договорённости на неделю, памятки, ручки, часы.</w:t>
            </w:r>
          </w:p>
        </w:tc>
      </w:tr>
      <w:tr>
        <w:tc>
          <w:tcPr/>
          <w:p>
            <w:pPr>
              <w:pStyle w:val="TableText"/>
            </w:pPr>
            <w:r>
              <w:rPr>
                <w:b/>
              </w:rPr>
              <w:t xml:space="preserve">Методическая основа</w:t>
            </w:r>
          </w:p>
        </w:tc>
        <w:tc>
          <w:tcPr/>
          <w:p>
            <w:pPr>
              <w:pStyle w:val="TableText"/>
            </w:pPr>
            <w:r>
              <w:t xml:space="preserve">ФОП ДО и ФГОС ДО: поддержка инициативы ребёнка, учёт возрастных и индивидуальных особенностей, сотрудничество с семьёй, интеграция пяти образовательных областей.</w:t>
            </w:r>
          </w:p>
        </w:tc>
      </w:tr>
    </w:tbl>
    <w:p/>
    <w:p>
      <w:pPr>
        <w:pStyle w:val="Heading1"/>
        <w:jc w:val="left"/>
        <w:ind w:firstLine="0"/>
      </w:pPr>
      <w:r>
        <w:t xml:space="preserve">Подготовка и ориентиры для воспитателя</w:t>
      </w:r>
    </w:p>
    <w:p>
      <w:pPr>
        <w:pStyle w:val="Normal"/>
        <w:jc w:val="both"/>
      </w:pPr>
      <w:r>
        <w:t xml:space="preserve">В 4–5 лет ребёнок может осваивать отдельные действия самообслуживания, выбирать из двух доступных вариантов, убирать знакомые предметы и выполнять небольшие поручения. Последовательность действий, застёжки, оценка времени и контроль результата ещё могут требовать помощи взрослого. Умение меняется в зависимости от усталости, самочувствия и условий. Самостоятельность включает и способность попросить о помощи.</w:t>
      </w:r>
    </w:p>
    <w:p>
      <w:pPr>
        <w:pStyle w:val="ListItem"/>
      </w:pPr>
      <w:r>
        <w:t xml:space="preserve">• Разложите карточки с ситуациями и листы договорённости. Памятку выдайте в конце встречи.</w:t>
      </w:r>
    </w:p>
    <w:p>
      <w:pPr>
        <w:pStyle w:val="ListItem"/>
      </w:pPr>
      <w:r>
        <w:t xml:space="preserve">• Предложите обсуждать вымышленные примеры без имён детей и личных сведений о семье.</w:t>
      </w:r>
    </w:p>
    <w:p>
      <w:pPr>
        <w:pStyle w:val="ListItem"/>
      </w:pPr>
      <w:r>
        <w:t xml:space="preserve">• Разрешите участникам пропустить упражнение, слушать без выступления и оставить личную договорённость у себя.</w:t>
      </w:r>
    </w:p>
    <w:p>
      <w:pPr>
        <w:pStyle w:val="ListItem"/>
      </w:pPr>
      <w:r>
        <w:t xml:space="preserve">• Не сравнивайте детей. Обсуждайте подходящие условия и действия взрослых.</w:t>
      </w:r>
    </w:p>
    <w:p>
      <w:pPr>
        <w:pStyle w:val="ListItem"/>
      </w:pPr>
      <w:r>
        <w:t xml:space="preserve">• Если возникнет индивидуальный вопрос, предложите обсудить его отдельно после собрания по желанию родителя.</w:t>
      </w:r>
    </w:p>
    <w:tbl>
      <w:tblPr>
        <w:tblW w:w="5000" w:type="pct"/>
        <w:tblLayout w:type="fixed"/>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0" w:type="dxa"/>
          <w:right w:w="100" w:type="dxa"/>
        </w:tblCellMar>
      </w:tblPr>
      <w:tblGrid>
        <w:gridCol w:w="2806"/>
        <w:gridCol w:w="6549"/>
      </w:tblGrid>
      <w:tr>
        <w:trPr>
          <w:tblHeader/>
        </w:trPr>
        <w:tc>
          <w:tcPr/>
          <w:p>
            <w:pPr>
              <w:pStyle w:val="TableText"/>
            </w:pPr>
            <w:r>
              <w:rPr>
                <w:b/>
              </w:rPr>
              <w:t xml:space="preserve">Образовательная область</w:t>
            </w:r>
          </w:p>
        </w:tc>
        <w:tc>
          <w:tcPr/>
          <w:p>
            <w:pPr>
              <w:pStyle w:val="TableText"/>
            </w:pPr>
            <w:r>
              <w:rPr>
                <w:b/>
              </w:rPr>
              <w:t xml:space="preserve">Как поддерживаем самостоятельность в 4–5 лет</w:t>
            </w:r>
          </w:p>
        </w:tc>
      </w:tr>
      <w:tr>
        <w:tc>
          <w:tcPr/>
          <w:p>
            <w:pPr>
              <w:pStyle w:val="TableText"/>
            </w:pPr>
            <w:r>
              <w:t xml:space="preserve">Социально-коммуникативное развитие</w:t>
            </w:r>
          </w:p>
        </w:tc>
        <w:tc>
          <w:tcPr/>
          <w:p>
            <w:pPr>
              <w:pStyle w:val="TableText"/>
            </w:pPr>
            <w:r>
              <w:t xml:space="preserve">Договариваемся о небольшом поручении, учимся просить помощь и учитывать общие правила.</w:t>
            </w:r>
          </w:p>
        </w:tc>
      </w:tr>
      <w:tr>
        <w:tc>
          <w:tcPr/>
          <w:p>
            <w:pPr>
              <w:pStyle w:val="TableText"/>
            </w:pPr>
            <w:r>
              <w:t xml:space="preserve">Познавательное развитие</w:t>
            </w:r>
          </w:p>
        </w:tc>
        <w:tc>
          <w:tcPr/>
          <w:p>
            <w:pPr>
              <w:pStyle w:val="TableText"/>
            </w:pPr>
            <w:r>
              <w:t xml:space="preserve">Разбираем простую последовательность действий, выбираем место для предмета, замечаем результат.</w:t>
            </w:r>
          </w:p>
        </w:tc>
      </w:tr>
      <w:tr>
        <w:tc>
          <w:tcPr/>
          <w:p>
            <w:pPr>
              <w:pStyle w:val="TableText"/>
            </w:pPr>
            <w:r>
              <w:t xml:space="preserve">Речевое развитие</w:t>
            </w:r>
          </w:p>
        </w:tc>
        <w:tc>
          <w:tcPr/>
          <w:p>
            <w:pPr>
              <w:pStyle w:val="TableText"/>
            </w:pPr>
            <w:r>
              <w:t xml:space="preserve">Называем следующий шаг, выражаем просьбу, объясняем выбор короткой фразой.</w:t>
            </w:r>
          </w:p>
        </w:tc>
      </w:tr>
      <w:tr>
        <w:tc>
          <w:tcPr/>
          <w:p>
            <w:pPr>
              <w:pStyle w:val="TableText"/>
            </w:pPr>
            <w:r>
              <w:t xml:space="preserve">Художественно-эстетическое развитие</w:t>
            </w:r>
          </w:p>
        </w:tc>
        <w:tc>
          <w:tcPr/>
          <w:p>
            <w:pPr>
              <w:pStyle w:val="TableText"/>
            </w:pPr>
            <w:r>
              <w:t xml:space="preserve">Выбираем материалы для рисунка, придумываем значок-подсказку, убираем материалы после творчества.</w:t>
            </w:r>
          </w:p>
        </w:tc>
      </w:tr>
      <w:tr>
        <w:tc>
          <w:tcPr/>
          <w:p>
            <w:pPr>
              <w:pStyle w:val="TableText"/>
            </w:pPr>
            <w:r>
              <w:t xml:space="preserve">Физическое развитие</w:t>
            </w:r>
          </w:p>
        </w:tc>
        <w:tc>
          <w:tcPr/>
          <w:p>
            <w:pPr>
              <w:pStyle w:val="TableText"/>
            </w:pPr>
            <w:r>
              <w:t xml:space="preserve">Осваиваем доступные движения при одевании и гигиенические действия под присмотром взрослого.</w:t>
            </w:r>
          </w:p>
        </w:tc>
      </w:tr>
    </w:tbl>
    <w:p/>
    <w:p>
      <w:pPr>
        <w:pStyle w:val="Note"/>
      </w:pPr>
      <w:r>
        <w:rPr>
          <w:b/>
        </w:rPr>
        <w:t xml:space="preserve">Самостоятельные действия должны быть безопасными. Взрослый контролирует температуру воды, устойчивость мебели и доступность предметов. Горячие жидкости, лекарства, бытовая химия, острые предметы, электроприборы и открытые окна не входят в детские поручения.</w:t>
      </w:r>
    </w:p>
    <w:p>
      <w:pPr>
        <w:pStyle w:val="Heading1"/>
        <w:jc w:val="left"/>
        <w:ind w:firstLine="0"/>
      </w:pPr>
      <w:r>
        <w:t xml:space="preserve">Тайминг собрания — 30 минут</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0" w:type="dxa"/>
          <w:right w:w="100" w:type="dxa"/>
        </w:tblCellMar>
      </w:tblPr>
      <w:tblGrid>
        <w:gridCol/>
        <w:gridCol/>
        <w:gridCol/>
      </w:tblGrid>
      <w:tr>
        <w:trPr>
          <w:tblHeader/>
        </w:trPr>
        <w:tc>
          <w:tcPr/>
          <w:p>
            <w:pPr>
              <w:pStyle w:val="TableText"/>
            </w:pPr>
            <w:r>
              <w:rPr>
                <w:b/>
              </w:rPr>
              <w:t xml:space="preserve">Время</w:t>
            </w:r>
          </w:p>
        </w:tc>
        <w:tc>
          <w:tcPr/>
          <w:p>
            <w:pPr>
              <w:pStyle w:val="TableText"/>
            </w:pPr>
            <w:r>
              <w:rPr>
                <w:b/>
              </w:rPr>
              <w:t xml:space="preserve">Этап</w:t>
            </w:r>
          </w:p>
        </w:tc>
        <w:tc>
          <w:tcPr/>
          <w:p>
            <w:pPr>
              <w:pStyle w:val="TableText"/>
            </w:pPr>
            <w:r>
              <w:rPr>
                <w:b/>
              </w:rPr>
              <w:t xml:space="preserve">Результат</w:t>
            </w:r>
          </w:p>
        </w:tc>
      </w:tr>
      <w:tr>
        <w:tc>
          <w:tcPr/>
          <w:p>
            <w:pPr>
              <w:pStyle w:val="TableText"/>
            </w:pPr>
            <w:r>
              <w:t xml:space="preserve">0:00–3:00</w:t>
            </w:r>
          </w:p>
        </w:tc>
        <w:tc>
          <w:tcPr/>
          <w:p>
            <w:pPr>
              <w:pStyle w:val="TableText"/>
            </w:pPr>
            <w:r>
              <w:t xml:space="preserve">Приветствие и общие правила</w:t>
            </w:r>
          </w:p>
        </w:tc>
        <w:tc>
          <w:tcPr/>
          <w:p>
            <w:pPr>
              <w:pStyle w:val="TableText"/>
            </w:pPr>
            <w:r>
              <w:t xml:space="preserve">Участники понимают цель встречи и условия обсуждения.</w:t>
            </w:r>
          </w:p>
        </w:tc>
      </w:tr>
      <w:tr>
        <w:tc>
          <w:tcPr/>
          <w:p>
            <w:pPr>
              <w:pStyle w:val="TableText"/>
            </w:pPr>
            <w:r>
              <w:t xml:space="preserve">3:00–7:00</w:t>
            </w:r>
          </w:p>
        </w:tc>
        <w:tc>
          <w:tcPr/>
          <w:p>
            <w:pPr>
              <w:pStyle w:val="TableText"/>
            </w:pPr>
            <w:r>
              <w:t xml:space="preserve">Возрастные ориентиры</w:t>
            </w:r>
          </w:p>
        </w:tc>
        <w:tc>
          <w:tcPr/>
          <w:p>
            <w:pPr>
              <w:pStyle w:val="TableText"/>
            </w:pPr>
            <w:r>
              <w:t xml:space="preserve">Родители различают посильное действие и действие, требующее помощи.</w:t>
            </w:r>
          </w:p>
        </w:tc>
      </w:tr>
      <w:tr>
        <w:tc>
          <w:tcPr/>
          <w:p>
            <w:pPr>
              <w:pStyle w:val="TableText"/>
            </w:pPr>
            <w:r>
              <w:t xml:space="preserve">7:00–11:00</w:t>
            </w:r>
          </w:p>
        </w:tc>
        <w:tc>
          <w:tcPr/>
          <w:p>
            <w:pPr>
              <w:pStyle w:val="TableText"/>
            </w:pPr>
            <w:r>
              <w:t xml:space="preserve">Упражнение «Помощь по шагам»</w:t>
            </w:r>
          </w:p>
        </w:tc>
        <w:tc>
          <w:tcPr/>
          <w:p>
            <w:pPr>
              <w:pStyle w:val="TableText"/>
            </w:pPr>
            <w:r>
              <w:t xml:space="preserve">Участники пробуют давать короткую подсказку и уменьшать объём помощи.</w:t>
            </w:r>
          </w:p>
        </w:tc>
      </w:tr>
      <w:tr>
        <w:tc>
          <w:tcPr/>
          <w:p>
            <w:pPr>
              <w:pStyle w:val="TableText"/>
            </w:pPr>
            <w:r>
              <w:t xml:space="preserve">11:00–20:00</w:t>
            </w:r>
          </w:p>
        </w:tc>
        <w:tc>
          <w:tcPr/>
          <w:p>
            <w:pPr>
              <w:pStyle w:val="TableText"/>
            </w:pPr>
            <w:r>
              <w:t xml:space="preserve">Три ситуации для обсуждения</w:t>
            </w:r>
          </w:p>
        </w:tc>
        <w:tc>
          <w:tcPr/>
          <w:p>
            <w:pPr>
              <w:pStyle w:val="TableText"/>
            </w:pPr>
            <w:r>
              <w:t xml:space="preserve">Для каждой ситуации выбран поддерживающий ответ взрослого.</w:t>
            </w:r>
          </w:p>
        </w:tc>
      </w:tr>
      <w:tr>
        <w:tc>
          <w:tcPr/>
          <w:p>
            <w:pPr>
              <w:pStyle w:val="TableText"/>
            </w:pPr>
            <w:r>
              <w:t xml:space="preserve">20:00–24:00</w:t>
            </w:r>
          </w:p>
        </w:tc>
        <w:tc>
          <w:tcPr/>
          <w:p>
            <w:pPr>
              <w:pStyle w:val="TableText"/>
            </w:pPr>
            <w:r>
              <w:t xml:space="preserve">Упражнение «Фраза, которая помогает»</w:t>
            </w:r>
          </w:p>
        </w:tc>
        <w:tc>
          <w:tcPr/>
          <w:p>
            <w:pPr>
              <w:pStyle w:val="TableText"/>
            </w:pPr>
            <w:r>
              <w:t xml:space="preserve">Участники формулируют спокойную просьбу, выбор и предложение помощи.</w:t>
            </w:r>
          </w:p>
        </w:tc>
      </w:tr>
      <w:tr>
        <w:tc>
          <w:tcPr/>
          <w:p>
            <w:pPr>
              <w:pStyle w:val="TableText"/>
            </w:pPr>
            <w:r>
              <w:t xml:space="preserve">24:00–28:00</w:t>
            </w:r>
          </w:p>
        </w:tc>
        <w:tc>
          <w:tcPr/>
          <w:p>
            <w:pPr>
              <w:pStyle w:val="TableText"/>
            </w:pPr>
            <w:r>
              <w:t xml:space="preserve">Личная договорённость на неделю</w:t>
            </w:r>
          </w:p>
        </w:tc>
        <w:tc>
          <w:tcPr/>
          <w:p>
            <w:pPr>
              <w:pStyle w:val="TableText"/>
            </w:pPr>
            <w:r>
              <w:t xml:space="preserve">Каждый желающий выбирает одно безопасное дело и способ поддержки.</w:t>
            </w:r>
          </w:p>
        </w:tc>
      </w:tr>
      <w:tr>
        <w:tc>
          <w:tcPr/>
          <w:p>
            <w:pPr>
              <w:pStyle w:val="TableText"/>
            </w:pPr>
            <w:r>
              <w:t xml:space="preserve">28:00–30:00</w:t>
            </w:r>
          </w:p>
        </w:tc>
        <w:tc>
          <w:tcPr/>
          <w:p>
            <w:pPr>
              <w:pStyle w:val="TableText"/>
            </w:pPr>
            <w:r>
              <w:t xml:space="preserve">Итог и памятка</w:t>
            </w:r>
          </w:p>
        </w:tc>
        <w:tc>
          <w:tcPr/>
          <w:p>
            <w:pPr>
              <w:pStyle w:val="TableText"/>
            </w:pPr>
            <w:r>
              <w:t xml:space="preserve">Участники получают памятку; общие решения фиксируются в протоколе.</w:t>
            </w:r>
          </w:p>
        </w:tc>
      </w:tr>
    </w:tbl>
    <w:p/>
    <w:p>
      <w:pPr>
        <w:pStyle w:val="Heading1"/>
        <w:jc w:val="left"/>
        <w:ind w:firstLine="0"/>
      </w:pPr>
      <w:r>
        <w:t xml:space="preserve">Сценарий: приветствие и возрастные ориентиры</w:t>
      </w:r>
    </w:p>
    <w:p>
      <w:pPr>
        <w:pStyle w:val="Normal"/>
        <w:jc w:val="both"/>
      </w:pPr>
      <w:r>
        <w:t xml:space="preserve">0:00–3:00. Ведущий: «Добрый вечер! Сегодня поговорим о том, как помочь детям становиться самостоятельнее в обычных делах: одеваться, убирать игрушки, готовить место для рисования. Наша задача — найти небольшой шаг, который ребёнку по силам, и подходящую помощь взрослого. Будем обсуждать вымышленные ситуации без имён. Можно высказаться, а можно просто послушать».</w:t>
      </w:r>
    </w:p>
    <w:p>
      <w:pPr>
        <w:pStyle w:val="Normal"/>
        <w:jc w:val="both"/>
      </w:pPr>
      <w:r>
        <w:t xml:space="preserve">Ведущий: «Вспомните про себя одно дело, в котором ребёнок уже проявляет инициативу. Это может быть совсем небольшой шаг: выбрать одежду, положить карандаши в коробку, попросить помочь с застёжкой. Если хотите, назовите только само действие». Выслушайте несколько коротких ответов. Завершите: «У каждого ребёнка свой темп. Сегодня мы будем искать следующий посильный шаг».</w:t>
      </w:r>
    </w:p>
    <w:p>
      <w:pPr>
        <w:pStyle w:val="Normal"/>
        <w:jc w:val="both"/>
      </w:pPr>
      <w:r>
        <w:t xml:space="preserve">3:00–7:00. Ведущий: «В 4–5 лет ребёнок часто хочет делать сам, но ещё не всегда может удержать всю последовательность. Он может надеть часть одежды, а с застёжкой попросить помощь. Может убрать игрушки, если понятно, куда их класть. После трудного дня знакомое дело иногда снова требует участия взрослого. Это повод подобрать помощь, а не делать вывод о характере ребёнка».</w:t>
      </w:r>
    </w:p>
    <w:p>
      <w:pPr>
        <w:pStyle w:val="ListItem"/>
      </w:pPr>
      <w:r>
        <w:t xml:space="preserve">• Ведущий: «Сначала подготовим условия: доступное место, понятные предметы, достаточно времени».</w:t>
      </w:r>
    </w:p>
    <w:p>
      <w:pPr>
        <w:pStyle w:val="ListItem"/>
      </w:pPr>
      <w:r>
        <w:t xml:space="preserve">• Ведущий: «Назовём один шаг: “Положи кубики в эту коробку”. Длинную инструкцию разделим на части».</w:t>
      </w:r>
    </w:p>
    <w:p>
      <w:pPr>
        <w:pStyle w:val="ListItem"/>
      </w:pPr>
      <w:r>
        <w:t xml:space="preserve">• Ведущий: «Дадим ребёнку попробовать. Если трудно, спросим: “Показать или сделать вместе?”».</w:t>
      </w:r>
    </w:p>
    <w:p>
      <w:pPr>
        <w:pStyle w:val="ListItem"/>
      </w:pPr>
      <w:r>
        <w:t xml:space="preserve">• Ведущий: «Отметим действие: “Ты нашёл место для всех кубиков”. Если ребёнок просит помощь, поддержим эту просьбу».</w:t>
      </w:r>
    </w:p>
    <w:p>
      <w:pPr>
        <w:pStyle w:val="Note"/>
      </w:pPr>
      <w:r>
        <w:rPr>
          <w:b/>
        </w:rPr>
        <w:t xml:space="preserve">Пример адаптации: если застёжки пока трудны, ребёнок надевает шапку или подаёт нужную вещь. Если движение недоступно, он может выбрать предмет, назвать следующий шаг или руководить совместным действием. Подбирайте участие по возможностям ребёнка.</w:t>
      </w:r>
    </w:p>
    <w:p>
      <w:pPr>
        <w:pStyle w:val="Heading1"/>
        <w:jc w:val="left"/>
        <w:ind w:firstLine="0"/>
      </w:pPr>
      <w:r>
        <w:t xml:space="preserve">Сценарий: упражнение «Помощь по шагам»</w:t>
      </w:r>
    </w:p>
    <w:p>
      <w:pPr>
        <w:pStyle w:val="Normal"/>
        <w:jc w:val="both"/>
      </w:pPr>
      <w:r>
        <w:t xml:space="preserve">7:00–11:00. Ведущий: «Попробуем помочь так, чтобы у ребёнка осталось собственное действие. Задание: после рисования положить карандаши в коробку и рисунок на свободное место. Работать можно в паре или самостоятельно на листе».</w:t>
      </w:r>
    </w:p>
    <w:p>
      <w:pPr>
        <w:pStyle w:val="ListItem"/>
      </w:pPr>
      <w:r>
        <w:t xml:space="preserve">1. 7:00–8:00. Объясните задание и роли. Один участник предлагает помощь от лица взрослого, второй отвечает на неё. Не нужно изображать конкретного ребёнка.</w:t>
      </w:r>
    </w:p>
    <w:p>
      <w:pPr>
        <w:pStyle w:val="ListItem"/>
      </w:pPr>
      <w:r>
        <w:t xml:space="preserve">2. 8:00–9:00. Участники формулируют одну короткую подсказку: «Положи карандаши в коробку». Затем обсуждают, как дать время на попытку.</w:t>
      </w:r>
    </w:p>
    <w:p>
      <w:pPr>
        <w:pStyle w:val="ListItem"/>
      </w:pPr>
      <w:r>
        <w:t xml:space="preserve">3. 9:00–10:00. Поменяйте роли. Добавьте затруднение: непонятно, куда положить рисунок. Ответ взрослого: «Покажу свободное место. Положишь сам или вместе?»</w:t>
      </w:r>
    </w:p>
    <w:p>
      <w:pPr>
        <w:pStyle w:val="ListItem"/>
      </w:pPr>
      <w:r>
        <w:t xml:space="preserve">4. 10:00–11:00. Спросите: «Какая помощь оставила человеку возможность действовать самому?» Примите несколько ответов и подведите итог.</w:t>
      </w:r>
    </w:p>
    <w:p>
      <w:pPr>
        <w:pStyle w:val="Normal"/>
        <w:jc w:val="both"/>
      </w:pPr>
      <w:r>
        <w:t xml:space="preserve">Ведущий: «Мы можем начать с короткой подсказки, затем показать, при необходимости выполнить трудную часть вместе. Когда получается, помощь постепенно уменьшаем. Если ребёнок устал или расстроен, помощь можно временно увеличить».</w:t>
      </w:r>
    </w:p>
    <w:p>
      <w:pPr>
        <w:pStyle w:val="Heading1"/>
        <w:jc w:val="left"/>
        <w:ind w:firstLine="0"/>
      </w:pPr>
      <w:r>
        <w:t xml:space="preserve">Сценарий: три ситуации для обсуждения</w:t>
      </w:r>
    </w:p>
    <w:p>
      <w:pPr>
        <w:pStyle w:val="Note"/>
      </w:pPr>
      <w:r>
        <w:rPr>
          <w:b/>
        </w:rPr>
        <w:t xml:space="preserve">11:00–20:00. На каждую ситуацию отведите 3 минуты: прочитайте пример, предложите обсудить вопросы, выслушайте несколько ответов и назовите возможное решение. Если обсуждение затягивается, сохраните время для личной договорённости.</w:t>
      </w:r>
    </w:p>
    <w:p>
      <w:pPr>
        <w:pStyle w:val="Normal"/>
        <w:jc w:val="both"/>
      </w:pPr>
      <w:r>
        <w:t xml:space="preserve">11:00–14:00. Ситуация 1. «Утром пора выходить. Ребёнок пытается надеть кофту, путает рукава и говорит: “Не получается, одень меня!” Взрослый торопится». Ведущий: «Какую часть ребёнок может сделать сейчас? Где нужна помощь? Что можно подготовить заранее?»</w:t>
      </w:r>
    </w:p>
    <w:p>
      <w:pPr>
        <w:pStyle w:val="Normal"/>
        <w:jc w:val="both"/>
      </w:pPr>
      <w:r>
        <w:t xml:space="preserve">После ответов ведущий: «Можно сказать: “Ты стараешься, а рукав запутался. Я помогу его расправить, а ты проденешь руку”. Когда времени мало, взрослый помогает больше без упрёков. Для спокойной тренировки выбираем другое время, раскладываем одежду в понятном порядке и предлагаем удобные вещи».</w:t>
      </w:r>
    </w:p>
    <w:p>
      <w:pPr>
        <w:pStyle w:val="Normal"/>
        <w:jc w:val="both"/>
      </w:pPr>
      <w:r>
        <w:t xml:space="preserve">14:00–17:00. Ситуация 2. «После игры на полу лежат кубики и машинки. На просьбу “Убери всё” ребёнок отвечает: “Не хочу!” и продолжает играть». Ведущий: «Понятно ли ребёнку, с чего начать? Как обозначить окончание игры? Какой небольшой выбор можно предложить?»</w:t>
      </w:r>
    </w:p>
    <w:p>
      <w:pPr>
        <w:pStyle w:val="Normal"/>
        <w:jc w:val="both"/>
      </w:pPr>
      <w:r>
        <w:t xml:space="preserve">После ответов ведущий: «Заранее предупредим о завершении игры и дадим закончить текущий игровой шаг. Затем скажем: “Пора освобождать пол. Начнёшь с кубиков или с машинок?” Покажем коробки. При необходимости начнём вместе: “Я положу эту машинку, а ты выбери следующую”. Если ребёнок устал, сократим его часть поручения. Не будем угрожать выбросить игрушки».</w:t>
      </w:r>
    </w:p>
    <w:p>
      <w:pPr>
        <w:pStyle w:val="Normal"/>
        <w:jc w:val="both"/>
      </w:pPr>
      <w:r>
        <w:t xml:space="preserve">17:00–20:00. Ситуация 3. «Ребёнок хочет сам налить воду из небольшого лёгкого кувшина. Часть воды проливается на стол. Взрослый готов сказать: “Вот видишь, лучше я сам!”» Ведущий: «Какие условия нужны для безопасной попытки? Как ответить на ошибку? В чём ребёнок может участвовать после неё?»</w:t>
      </w:r>
    </w:p>
    <w:p>
      <w:pPr>
        <w:pStyle w:val="Normal"/>
        <w:jc w:val="both"/>
      </w:pPr>
      <w:r>
        <w:t xml:space="preserve">После ответов ведущий: «Для попытки подойдёт небьющаяся посуда, немного питьевой воды комнатной температуры и устойчивый стол. Взрослый находится рядом. Можно сказать: “Вода пролилась. Давай вытрем. Я покажу, как наклонить кувшин чуть меньше”. Если вода попала на пол, взрослый сразу устраняет риск скольжения. Ребёнок может вытереть доступную часть стола салфеткой. Если удерживать кувшин пока трудно, наливаем вместе или выбираем другое дело».</w:t>
      </w:r>
    </w:p>
    <w:p>
      <w:pPr>
        <w:pStyle w:val="Heading1"/>
        <w:jc w:val="left"/>
        <w:ind w:firstLine="0"/>
      </w:pPr>
      <w:r>
        <w:t xml:space="preserve">Сценарий: упражнение «Фраза, которая помогает»</w:t>
      </w:r>
    </w:p>
    <w:p>
      <w:pPr>
        <w:pStyle w:val="Normal"/>
        <w:jc w:val="both"/>
      </w:pPr>
      <w:r>
        <w:t xml:space="preserve">20:00–24:00. Ведущий: «Слова взрослого помогают понять задачу и решиться на попытку. Переформулируем несколько привычных реплик. Можно обсуждать в паре или записать свой вариант. Нам нужны короткое действие, доступный выбор или понятное предложение помощи».</w:t>
      </w:r>
    </w:p>
    <w:tbl>
      <w:tblPr>
        <w:tblW w:w="5000" w:type="pct"/>
        <w:tblLayout w:type="fixed"/>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0" w:type="dxa"/>
          <w:right w:w="100" w:type="dxa"/>
        </w:tblCellMar>
      </w:tblPr>
      <w:tblGrid>
        <w:gridCol w:w="2806"/>
        <w:gridCol w:w="6549"/>
      </w:tblGrid>
      <w:tr>
        <w:trPr>
          <w:tblHeader/>
        </w:trPr>
        <w:tc>
          <w:tcPr/>
          <w:p>
            <w:pPr>
              <w:pStyle w:val="TableText"/>
            </w:pPr>
            <w:r>
              <w:rPr>
                <w:b/>
              </w:rPr>
              <w:t xml:space="preserve">Исходная реплика</w:t>
            </w:r>
          </w:p>
        </w:tc>
        <w:tc>
          <w:tcPr/>
          <w:p>
            <w:pPr>
              <w:pStyle w:val="TableText"/>
            </w:pPr>
            <w:r>
              <w:rPr>
                <w:b/>
              </w:rPr>
              <w:t xml:space="preserve">Возможный вариант</w:t>
            </w:r>
          </w:p>
        </w:tc>
      </w:tr>
      <w:tr>
        <w:tc>
          <w:tcPr/>
          <w:p>
            <w:pPr>
              <w:pStyle w:val="TableText"/>
            </w:pPr>
            <w:r>
              <w:t xml:space="preserve">«Сколько можно ждать? Давай быстрее!»</w:t>
            </w:r>
          </w:p>
        </w:tc>
        <w:tc>
          <w:tcPr/>
          <w:p>
            <w:pPr>
              <w:pStyle w:val="TableText"/>
            </w:pPr>
            <w:r>
              <w:t xml:space="preserve">«Сейчас надеваем обувь. Я помогу с застёжкой, а ты поставь ногу удобно».</w:t>
            </w:r>
          </w:p>
        </w:tc>
      </w:tr>
      <w:tr>
        <w:tc>
          <w:tcPr/>
          <w:p>
            <w:pPr>
              <w:pStyle w:val="TableText"/>
            </w:pPr>
            <w:r>
              <w:t xml:space="preserve">«Ты уже большой, должен сам!»</w:t>
            </w:r>
          </w:p>
        </w:tc>
        <w:tc>
          <w:tcPr/>
          <w:p>
            <w:pPr>
              <w:pStyle w:val="TableText"/>
            </w:pPr>
            <w:r>
              <w:t xml:space="preserve">«Попробуй этот шаг. Если трудно, скажи: “Помоги, пожалуйста”».</w:t>
            </w:r>
          </w:p>
        </w:tc>
      </w:tr>
      <w:tr>
        <w:tc>
          <w:tcPr/>
          <w:p>
            <w:pPr>
              <w:pStyle w:val="TableText"/>
            </w:pPr>
            <w:r>
              <w:t xml:space="preserve">«Опять всё разбросал!»</w:t>
            </w:r>
          </w:p>
        </w:tc>
        <w:tc>
          <w:tcPr/>
          <w:p>
            <w:pPr>
              <w:pStyle w:val="TableText"/>
            </w:pPr>
            <w:r>
              <w:t xml:space="preserve">«Карандаши остались на столе. Положи их в коробку. Показать, где она?»</w:t>
            </w:r>
          </w:p>
        </w:tc>
      </w:tr>
    </w:tbl>
    <w:p/>
    <w:p>
      <w:pPr>
        <w:pStyle w:val="ListItem"/>
      </w:pPr>
      <w:r>
        <w:t xml:space="preserve">1. 20:00–21:00. Прочитайте реплики и предложите выбрать одну.</w:t>
      </w:r>
    </w:p>
    <w:p>
      <w:pPr>
        <w:pStyle w:val="ListItem"/>
      </w:pPr>
      <w:r>
        <w:t xml:space="preserve">2. 21:00–23:00. Участники составляют свои варианты. Желающие озвучивают их; ведущий помогает сократить длинные инструкции.</w:t>
      </w:r>
    </w:p>
    <w:p>
      <w:pPr>
        <w:pStyle w:val="ListItem"/>
      </w:pPr>
      <w:r>
        <w:t xml:space="preserve">3. 23:00–24:00. Ведущий подводит итог: «Сначала обозначаем понятное действие. Затем даём время. Помощь предлагаем спокойно, а результат описываем конкретно: “Ты сам поставил обувь на место”».</w:t>
      </w:r>
    </w:p>
    <w:p>
      <w:pPr>
        <w:pStyle w:val="Heading1"/>
        <w:jc w:val="left"/>
        <w:ind w:firstLine="0"/>
      </w:pPr>
      <w:r>
        <w:t xml:space="preserve">Сценарий: личная договорённость на неделю</w:t>
      </w:r>
    </w:p>
    <w:p>
      <w:pPr>
        <w:pStyle w:val="Normal"/>
        <w:jc w:val="both"/>
      </w:pPr>
      <w:r>
        <w:t xml:space="preserve">24:00–28:00. Ведущий: «Выберите одно небольшое безопасное дело, которое подходит вашему ребёнку: положить обувь на место, собрать карандаши, убрать несколько игрушек в знакомую коробку. Запишите, что сделает ребёнок и как поможете вы. Дома предложите ему понятный выбор и согласуйте шаг. Лист остаётся у вас; сдавать его и готовить фотоотчёт не требуется».</w:t>
      </w:r>
    </w:p>
    <w:p>
      <w:pPr>
        <w:pStyle w:val="Field"/>
      </w:pPr>
      <w:r>
        <w:t xml:space="preserve">Период выбранной недели: с ________ по ________.</w:t>
      </w:r>
    </w:p>
    <w:p>
      <w:pPr>
        <w:pStyle w:val="Field"/>
      </w:pPr>
      <w:r>
        <w:t xml:space="preserve">Одно безопасное дело, которое предложим ребёнку: ________.</w:t>
      </w:r>
    </w:p>
    <w:p>
      <w:pPr>
        <w:pStyle w:val="Field"/>
      </w:pPr>
      <w:r>
        <w:t xml:space="preserve">Небольшой шаг, доступный ребёнку сейчас: ________.</w:t>
      </w:r>
    </w:p>
    <w:p>
      <w:pPr>
        <w:pStyle w:val="Field"/>
      </w:pPr>
      <w:r>
        <w:t xml:space="preserve">Какой выбор предложим ребёнку: ________.</w:t>
      </w:r>
    </w:p>
    <w:p>
      <w:pPr>
        <w:pStyle w:val="Field"/>
      </w:pPr>
      <w:r>
        <w:t xml:space="preserve">Что подготовит взрослый: ________.</w:t>
      </w:r>
    </w:p>
    <w:p>
      <w:pPr>
        <w:pStyle w:val="Field"/>
      </w:pPr>
      <w:r>
        <w:t xml:space="preserve">Когда предложим дело без спешки: ________.</w:t>
      </w:r>
    </w:p>
    <w:p>
      <w:pPr>
        <w:pStyle w:val="Field"/>
      </w:pPr>
      <w:r>
        <w:t xml:space="preserve">Наша короткая фраза-подсказка: ________.</w:t>
      </w:r>
    </w:p>
    <w:p>
      <w:pPr>
        <w:pStyle w:val="Field"/>
      </w:pPr>
      <w:r>
        <w:t xml:space="preserve">Как поможем при затруднении: ________.</w:t>
      </w:r>
    </w:p>
    <w:p>
      <w:pPr>
        <w:pStyle w:val="Field"/>
      </w:pPr>
      <w:r>
        <w:t xml:space="preserve">Как упростим дело при усталости или отказе: ________.</w:t>
      </w:r>
    </w:p>
    <w:p>
      <w:pPr>
        <w:pStyle w:val="Field"/>
      </w:pPr>
      <w:r>
        <w:t xml:space="preserve">Что заметим к концу недели: ________.</w:t>
      </w:r>
    </w:p>
    <w:p>
      <w:pPr>
        <w:pStyle w:val="Field"/>
      </w:pPr>
      <w:r>
        <w:t xml:space="preserve">Что сохраним или изменим после недели: ________.</w:t>
      </w:r>
    </w:p>
    <w:p>
      <w:pPr>
        <w:pStyle w:val="Normal"/>
        <w:jc w:val="both"/>
      </w:pPr>
      <w:r>
        <w:t xml:space="preserve">Пример заполнения: «После рисования ребёнок кладёт карандаши в коробку. Взрослый ставит коробку на доступное место и спрашивает: “Сначала уберёшь карандаши или положишь рисунок?” Если трудно начать, убираем несколько карандашей вместе. В конце недели замечаем, стал ли ребёнок легче включаться, понятна ли подсказка и нужна ли прежняя помощь».</w:t>
      </w:r>
    </w:p>
    <w:p>
      <w:pPr>
        <w:pStyle w:val="Note"/>
      </w:pPr>
      <w:r>
        <w:rPr>
          <w:b/>
        </w:rPr>
        <w:t xml:space="preserve">Отведите около минуты на выбор дела, две минуты на заполнение и минуту на уточнения. Не требуйте ежедневного безошибочного выполнения, подписей ребёнка или публичного обещания. При желании семья позже устно сообщит одно наблюдение; можно использовать рисунок или ничего не предоставлять.</w:t>
      </w:r>
    </w:p>
    <w:p>
      <w:pPr>
        <w:pStyle w:val="Heading1"/>
        <w:jc w:val="left"/>
        <w:ind w:firstLine="0"/>
      </w:pPr>
      <w:r>
        <w:t xml:space="preserve">Сценарий: завершение собрания</w:t>
      </w:r>
    </w:p>
    <w:p>
      <w:pPr>
        <w:pStyle w:val="Normal"/>
        <w:jc w:val="both"/>
      </w:pPr>
      <w:r>
        <w:t xml:space="preserve">28:00–30:00. Ведущий: «Сегодня мы потренировались замечать посильный шаг, давать короткую подсказку и помогать там, где пока трудно. На ближайшую неделю можно выбрать одно дело. Если оно окажется слишком сложным, уменьшим шаг или изменим условия. Просьба о помощи — тоже важное умение».</w:t>
      </w:r>
    </w:p>
    <w:p>
      <w:pPr>
        <w:pStyle w:val="Normal"/>
        <w:jc w:val="both"/>
      </w:pPr>
      <w:r>
        <w:t xml:space="preserve">Ведущий: «Предлагаю зафиксировать общие ориентиры: давать детям посильные безопасные поручения, использовать понятные подсказки и учитывать их состояние. Личные наблюдения можно обсудить с воспитателем по желанию. Обязательных домашних фотоотчётов не будет». Уточните согласие участников, зафиксируйте фактически принятые решения и раздайте памятку.</w:t>
      </w:r>
    </w:p>
    <w:p>
      <w:pPr>
        <w:pStyle w:val="Heading1"/>
        <w:jc w:val="left"/>
        <w:ind w:firstLine="0"/>
      </w:pPr>
      <w:r>
        <w:t xml:space="preserve">Памятка для родителей «Помогаем быть самостоятельнее»</w:t>
      </w:r>
    </w:p>
    <w:p>
      <w:pPr>
        <w:pStyle w:val="ListItem"/>
      </w:pPr>
      <w:r>
        <w:t xml:space="preserve">• Выберите одно небольшое дело, подходящее ребёнку: убрать карандаши, поставить обувь, положить игрушки в знакомую коробку.</w:t>
      </w:r>
    </w:p>
    <w:p>
      <w:pPr>
        <w:pStyle w:val="ListItem"/>
      </w:pPr>
      <w:r>
        <w:t xml:space="preserve">• Подготовьте доступное место и безопасные предметы. Проверьте, что ребёнку удобно дотянуться без подъёма на неустойчивую мебель.</w:t>
      </w:r>
    </w:p>
    <w:p>
      <w:pPr>
        <w:pStyle w:val="ListItem"/>
      </w:pPr>
      <w:r>
        <w:t xml:space="preserve">• Давайте одну короткую инструкцию за раз. При необходимости используйте простой рисунок-подсказку.</w:t>
      </w:r>
    </w:p>
    <w:p>
      <w:pPr>
        <w:pStyle w:val="ListItem"/>
      </w:pPr>
      <w:r>
        <w:t xml:space="preserve">• Предлагайте выбор из двух приемлемых вариантов: «Начнёшь с кубиков или машинок?»</w:t>
      </w:r>
    </w:p>
    <w:p>
      <w:pPr>
        <w:pStyle w:val="ListItem"/>
      </w:pPr>
      <w:r>
        <w:t xml:space="preserve">• Дайте время попробовать. Помогайте с трудной частью, сохраняя доступное ребёнку действие.</w:t>
      </w:r>
    </w:p>
    <w:p>
      <w:pPr>
        <w:pStyle w:val="ListItem"/>
      </w:pPr>
      <w:r>
        <w:t xml:space="preserve">• Учите просить помощь: «Покажи, пожалуйста», «Помоги мне начать». Отвечайте спокойно.</w:t>
      </w:r>
    </w:p>
    <w:p>
      <w:pPr>
        <w:pStyle w:val="ListItem"/>
      </w:pPr>
      <w:r>
        <w:t xml:space="preserve">• Замечайте конкретный вклад: «Ты положил все карандаши в коробку». Не сравнивайте с другими детьми.</w:t>
      </w:r>
    </w:p>
    <w:p>
      <w:pPr>
        <w:pStyle w:val="ListItem"/>
      </w:pPr>
      <w:r>
        <w:t xml:space="preserve">• После ошибки спокойно покажите, как исправить результат. Не стыдите и не лишайте следующей безопасной попытки.</w:t>
      </w:r>
    </w:p>
    <w:p>
      <w:pPr>
        <w:pStyle w:val="ListItem"/>
      </w:pPr>
      <w:r>
        <w:t xml:space="preserve">• При усталости, болезни или сильном расстройстве уменьшайте нагрузку и помогайте больше.</w:t>
      </w:r>
    </w:p>
    <w:p>
      <w:pPr>
        <w:pStyle w:val="ListItem"/>
      </w:pPr>
      <w:r>
        <w:t xml:space="preserve">• Сохраняйте контроль взрослого в ситуациях, связанных с водой, едой и передвижением. Опасные предметы и действия не поручайте ребёнку.</w:t>
      </w:r>
    </w:p>
    <w:p>
      <w:pPr>
        <w:pStyle w:val="ListItem"/>
      </w:pPr>
      <w:r>
        <w:t xml:space="preserve">• В конце недели обсудите, что было удобно и где нужна помощь. Можно выбрать новый шаг или продолжить прежний.</w:t>
      </w:r>
    </w:p>
    <w:p>
      <w:pPr>
        <w:pStyle w:val="ListItem"/>
      </w:pPr>
      <w:r>
        <w:t xml:space="preserve">• Личная договорённость остаётся в семье. Фото, видео и подробные сведения о домашней жизни не нужны.</w:t>
      </w:r>
    </w:p>
    <w:p>
      <w:pPr>
        <w:pStyle w:val="Heading1"/>
        <w:jc w:val="left"/>
        <w:ind w:firstLine="0"/>
      </w:pPr>
      <w:r>
        <w:t xml:space="preserve">Шаблон протокола родительского собрания</w:t>
      </w:r>
    </w:p>
    <w:p>
      <w:pPr>
        <w:pStyle w:val="Note"/>
      </w:pPr>
      <w:r>
        <w:rPr>
          <w:b/>
        </w:rPr>
        <w:t xml:space="preserve">Заполняйте после собрания по факту. Не включайте личные договорённости семей, сведения о трудностях конкретного ребёнка и содержание индивидуальных обращений. В решения внесите только то, что участники действительно приняли.</w:t>
      </w:r>
    </w:p>
    <w:p>
      <w:pPr>
        <w:pStyle w:val="Field"/>
      </w:pPr>
      <w:r>
        <w:t xml:space="preserve">Протокол № ________.</w:t>
      </w:r>
    </w:p>
    <w:p>
      <w:pPr>
        <w:pStyle w:val="Field"/>
      </w:pPr>
      <w:r>
        <w:t xml:space="preserve">Дата проведения: ________.</w:t>
      </w:r>
    </w:p>
    <w:p>
      <w:pPr>
        <w:pStyle w:val="Field"/>
      </w:pPr>
      <w:r>
        <w:t xml:space="preserve">Учебный год: ________.</w:t>
      </w:r>
    </w:p>
    <w:p>
      <w:pPr>
        <w:pStyle w:val="Field"/>
      </w:pPr>
      <w:r>
        <w:t xml:space="preserve">Группа: ________.</w:t>
      </w:r>
    </w:p>
    <w:p>
      <w:pPr>
        <w:pStyle w:val="Field"/>
      </w:pPr>
      <w:r>
        <w:t xml:space="preserve">Тема собрания: ________.</w:t>
      </w:r>
    </w:p>
    <w:p>
      <w:pPr>
        <w:pStyle w:val="Field"/>
      </w:pPr>
      <w:r>
        <w:t xml:space="preserve">Место проведения: ________.</w:t>
      </w:r>
    </w:p>
    <w:p>
      <w:pPr>
        <w:pStyle w:val="Field"/>
      </w:pPr>
      <w:r>
        <w:t xml:space="preserve">Время начала и окончания: ________.</w:t>
      </w:r>
    </w:p>
    <w:p>
      <w:pPr>
        <w:pStyle w:val="Field"/>
      </w:pPr>
      <w:r>
        <w:t xml:space="preserve">Количество присутствующих: ________.</w:t>
      </w:r>
    </w:p>
    <w:p>
      <w:pPr>
        <w:pStyle w:val="Field"/>
      </w:pPr>
      <w:r>
        <w:t xml:space="preserve">Председатель собрания: ________.</w:t>
      </w:r>
    </w:p>
    <w:p>
      <w:pPr>
        <w:pStyle w:val="Field"/>
      </w:pPr>
      <w:r>
        <w:t xml:space="preserve">Секретарь собрания: ________.</w:t>
      </w:r>
    </w:p>
    <w:p>
      <w:pPr>
        <w:pStyle w:val="Field"/>
      </w:pPr>
      <w:r>
        <w:t xml:space="preserve">Повестка: ________.</w:t>
      </w:r>
    </w:p>
    <w:p>
      <w:pPr>
        <w:pStyle w:val="Field"/>
      </w:pPr>
      <w:r>
        <w:t xml:space="preserve">Слушали: ________.</w:t>
      </w:r>
    </w:p>
    <w:p>
      <w:pPr>
        <w:pStyle w:val="Field"/>
      </w:pPr>
      <w:r>
        <w:t xml:space="preserve">Обсудили: ________.</w:t>
      </w:r>
    </w:p>
    <w:p>
      <w:pPr>
        <w:pStyle w:val="Field"/>
      </w:pPr>
      <w:r>
        <w:t xml:space="preserve">Предложения участников без личных сведений о семьях: ________.</w:t>
      </w:r>
    </w:p>
    <w:p>
      <w:pPr>
        <w:pStyle w:val="Field"/>
      </w:pPr>
      <w:r>
        <w:t xml:space="preserve">Принятые решения: ________.</w:t>
      </w:r>
    </w:p>
    <w:p>
      <w:pPr>
        <w:pStyle w:val="Field"/>
      </w:pPr>
      <w:r>
        <w:t xml:space="preserve">Ответственные по принятым решениям: ________.</w:t>
      </w:r>
    </w:p>
    <w:p>
      <w:pPr>
        <w:pStyle w:val="Field"/>
      </w:pPr>
      <w:r>
        <w:t xml:space="preserve">Сроки выполнения принятых решений: ________.</w:t>
      </w:r>
    </w:p>
    <w:p>
      <w:pPr>
        <w:pStyle w:val="Field"/>
      </w:pPr>
      <w:r>
        <w:t xml:space="preserve">Способ принятия решений и результат, если фиксировались: ________.</w:t>
      </w:r>
    </w:p>
    <w:p>
      <w:pPr>
        <w:pStyle w:val="Field"/>
      </w:pPr>
      <w:r>
        <w:t xml:space="preserve">Выданные материалы: ________.</w:t>
      </w:r>
    </w:p>
    <w:p>
      <w:pPr>
        <w:pStyle w:val="Field"/>
      </w:pPr>
      <w:r>
        <w:t xml:space="preserve">Подпись председателя: ________.</w:t>
      </w:r>
    </w:p>
    <w:p>
      <w:pPr>
        <w:pStyle w:val="Field"/>
      </w:pPr>
      <w:r>
        <w:t xml:space="preserve">Подпись секретаря: ________.</w:t>
      </w:r>
    </w:p>
    <w:sectPr>
      <w:pgSz w:w="11906" w:h="16838"/>
      <w:pgMar w:top="1134" w:right="850" w:bottom="1134" w:left="1701"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8"/>
        <w:szCs w:val="28"/>
        <w:color w:val="000000"/>
        <w:lang w:val="ru-RU"/>
      </w:rPr>
    </w:rPrDefault>
    <w:pPrDefault>
      <w:pPr>
        <w:spacing w:after="0" w:line="360" w:lineRule="auto"/>
      </w:pPr>
    </w:pPrDefault>
  </w:docDefaults>
  <w:style w:type="paragraph" w:default="1" w:styleId="Normal">
    <w:name w:val="Normal"/>
    <w:pPr>
      <w:widowControl/>
      <w:ind w:firstLine="709"/>
    </w:pPr>
  </w:style>
  <w:style w:type="paragraph" w:styleId="Title">
    <w:name w:val="Title"/>
    <w:basedOn w:val="Normal"/>
    <w:pPr>
      <w:spacing w:before="240" w:after="120"/>
    </w:pPr>
    <w:rPr>
      <w:b/>
      <w:sz w:val="28"/>
      <w:szCs w:val="28"/>
    </w:rPr>
  </w:style>
  <w:style w:type="paragraph" w:styleId="Subtitle">
    <w:name w:val="Subtitle"/>
    <w:basedOn w:val="Normal"/>
    <w:rPr>
      <w:sz w:val="28"/>
      <w:szCs w:val="28"/>
    </w:rPr>
  </w:style>
  <w:style w:type="paragraph" w:styleId="Caps">
    <w:name w:val="Caps"/>
    <w:basedOn w:val="Normal"/>
    <w:rPr>
      <w:caps/>
      <w:sz w:val="28"/>
      <w:szCs w:val="28"/>
    </w:rPr>
  </w:style>
  <w:style w:type="paragraph" w:styleId="Heading1">
    <w:name w:val="heading 1"/>
    <w:basedOn w:val="Normal"/>
    <w:next w:val="Normal"/>
    <w:pPr>
      <w:keepNext/>
      <w:spacing w:before="280" w:after="120"/>
      <w:outlineLvl w:val="0"/>
    </w:pPr>
    <w:rPr>
      <w:b/>
      <w:sz w:val="28"/>
      <w:szCs w:val="28"/>
    </w:rPr>
  </w:style>
  <w:style w:type="paragraph" w:styleId="ListItem">
    <w:name w:val="List Item"/>
    <w:basedOn w:val="Normal"/>
    <w:pPr>
      <w:spacing w:after="0"/>
      <w:ind w:left="567" w:hanging="283"/>
    </w:pPr>
  </w:style>
  <w:style w:type="paragraph" w:styleId="Field">
    <w:name w:val="Field"/>
    <w:basedOn w:val="Normal"/>
    <w:pPr>
      <w:ind w:firstLine="0"/>
      <w:spacing w:after="200"/>
    </w:pPr>
  </w:style>
  <w:style w:type="paragraph" w:styleId="Note">
    <w:name w:val="Note"/>
    <w:basedOn w:val="Normal"/>
    <w:pPr>
      <w:ind w:firstLine="0"/>
    </w:pPr>
  </w:style>
  <w:style w:type="paragraph" w:styleId="TableText">
    <w:name w:val="Table Text"/>
    <w:basedOn w:val="Normal"/>
    <w:pPr>
      <w:ind w:firstLine="0"/>
      <w:spacing w:after="0" w:line="360" w:lineRule="auto"/>
    </w:pPr>
    <w:rPr>
      <w:sz w:val="28"/>
      <w:szCs w:val="28"/>
    </w:rPr>
  </w:style>
  <w:style w:type="paragraph" w:styleId="Footer">
    <w:name w:val="Footer Note"/>
    <w:basedOn w:val="Normal"/>
    <w:rPr>
      <w:sz w:val="28"/>
      <w:szCs w:val="28"/>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